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7E8" w:rsidRPr="004B0530" w:rsidRDefault="00985EEB" w:rsidP="00F96177">
      <w:pPr>
        <w:pStyle w:val="NoSpacing"/>
        <w:rPr>
          <w:rFonts w:cstheme="minorHAnsi"/>
        </w:rPr>
      </w:pPr>
      <w:r w:rsidRPr="004B0530">
        <w:rPr>
          <w:rFonts w:cstheme="minorHAnsi"/>
        </w:rPr>
        <w:t xml:space="preserve">For the first time in Iowa </w:t>
      </w:r>
      <w:r w:rsidR="00E565F5" w:rsidRPr="004B0530">
        <w:rPr>
          <w:rFonts w:cstheme="minorHAnsi"/>
        </w:rPr>
        <w:t xml:space="preserve">history, writing will be </w:t>
      </w:r>
      <w:r w:rsidRPr="004B0530">
        <w:rPr>
          <w:rFonts w:cstheme="minorHAnsi"/>
        </w:rPr>
        <w:t xml:space="preserve">authentically </w:t>
      </w:r>
      <w:r w:rsidR="00E565F5" w:rsidRPr="004B0530">
        <w:rPr>
          <w:rFonts w:cstheme="minorHAnsi"/>
        </w:rPr>
        <w:t>assessed</w:t>
      </w:r>
      <w:r w:rsidRPr="004B0530">
        <w:rPr>
          <w:rFonts w:cstheme="minorHAnsi"/>
        </w:rPr>
        <w:t xml:space="preserve"> on the state test, </w:t>
      </w:r>
      <w:r w:rsidR="00F96177" w:rsidRPr="004B0530">
        <w:rPr>
          <w:rFonts w:cstheme="minorHAnsi"/>
        </w:rPr>
        <w:t>starting next school year in the spring of 2019</w:t>
      </w:r>
      <w:r w:rsidR="00E565F5" w:rsidRPr="004B0530">
        <w:rPr>
          <w:rFonts w:cstheme="minorHAnsi"/>
        </w:rPr>
        <w:t xml:space="preserve">.  </w:t>
      </w:r>
      <w:r w:rsidR="009558B8" w:rsidRPr="004B0530">
        <w:rPr>
          <w:rFonts w:cstheme="minorHAnsi"/>
        </w:rPr>
        <w:t>As</w:t>
      </w:r>
      <w:r w:rsidR="00B60CA1" w:rsidRPr="004B0530">
        <w:rPr>
          <w:rFonts w:cstheme="minorHAnsi"/>
        </w:rPr>
        <w:t xml:space="preserve"> with any skill in which students must </w:t>
      </w:r>
      <w:r w:rsidR="00E565F5" w:rsidRPr="004B0530">
        <w:rPr>
          <w:rFonts w:cstheme="minorHAnsi"/>
        </w:rPr>
        <w:t>become</w:t>
      </w:r>
      <w:r w:rsidR="00B60CA1" w:rsidRPr="004B0530">
        <w:rPr>
          <w:rFonts w:cstheme="minorHAnsi"/>
        </w:rPr>
        <w:t xml:space="preserve"> proficient</w:t>
      </w:r>
      <w:r w:rsidR="00E565F5" w:rsidRPr="004B0530">
        <w:rPr>
          <w:rFonts w:cstheme="minorHAnsi"/>
        </w:rPr>
        <w:t>, writing takes practice</w:t>
      </w:r>
      <w:r w:rsidR="00F96177" w:rsidRPr="004B0530">
        <w:rPr>
          <w:rFonts w:cstheme="minorHAnsi"/>
        </w:rPr>
        <w:t xml:space="preserve"> and feedback</w:t>
      </w:r>
      <w:r w:rsidR="00EF3E63" w:rsidRPr="004B0530">
        <w:rPr>
          <w:rFonts w:cstheme="minorHAnsi"/>
        </w:rPr>
        <w:t>, and a lot of it</w:t>
      </w:r>
      <w:r w:rsidR="00E565F5" w:rsidRPr="004B0530">
        <w:rPr>
          <w:rFonts w:cstheme="minorHAnsi"/>
        </w:rPr>
        <w:t xml:space="preserve">. </w:t>
      </w:r>
      <w:r w:rsidR="00BC5574" w:rsidRPr="004B0530">
        <w:rPr>
          <w:rFonts w:cstheme="minorHAnsi"/>
        </w:rPr>
        <w:t xml:space="preserve">It is also a gateway skill to success in college or career in today’s information age. </w:t>
      </w:r>
    </w:p>
    <w:p w:rsidR="004B0530" w:rsidRPr="004B0530" w:rsidRDefault="004B0530" w:rsidP="00F96177">
      <w:pPr>
        <w:pStyle w:val="NoSpacing"/>
        <w:rPr>
          <w:rFonts w:cstheme="minorHAnsi"/>
        </w:rPr>
      </w:pPr>
    </w:p>
    <w:p w:rsidR="004B0530" w:rsidRPr="004B0530" w:rsidRDefault="004B0530" w:rsidP="004B053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zh-CN"/>
        </w:rPr>
      </w:pPr>
      <w:r w:rsidRPr="004B0530">
        <w:rPr>
          <w:rFonts w:eastAsia="Times New Roman" w:cstheme="minorHAnsi"/>
          <w:color w:val="222222"/>
          <w:shd w:val="clear" w:color="auto" w:fill="FFFFFF"/>
          <w:lang w:eastAsia="zh-CN"/>
        </w:rPr>
        <w:t xml:space="preserve">Learn more about how </w:t>
      </w:r>
      <w:proofErr w:type="spellStart"/>
      <w:r w:rsidRPr="004B0530">
        <w:rPr>
          <w:rFonts w:eastAsia="Times New Roman" w:cstheme="minorHAnsi"/>
          <w:color w:val="222222"/>
          <w:shd w:val="clear" w:color="auto" w:fill="FFFFFF"/>
          <w:lang w:eastAsia="zh-CN"/>
        </w:rPr>
        <w:t>WriteToLearn</w:t>
      </w:r>
      <w:proofErr w:type="spellEnd"/>
      <w:r>
        <w:rPr>
          <w:rFonts w:eastAsia="Times New Roman" w:cstheme="minorHAnsi"/>
          <w:color w:val="222222"/>
          <w:shd w:val="clear" w:color="auto" w:fill="FFFFFF"/>
          <w:lang w:eastAsia="zh-CN"/>
        </w:rPr>
        <w:t xml:space="preserve"> </w:t>
      </w:r>
      <w:r w:rsidRPr="004B0530">
        <w:rPr>
          <w:rFonts w:eastAsia="Times New Roman" w:cstheme="minorHAnsi"/>
          <w:color w:val="222222"/>
          <w:shd w:val="clear" w:color="auto" w:fill="FFFFFF"/>
          <w:lang w:eastAsia="zh-CN"/>
        </w:rPr>
        <w:t>can help y</w:t>
      </w:r>
      <w:r w:rsidR="009F2ED0">
        <w:rPr>
          <w:rFonts w:eastAsia="Times New Roman" w:cstheme="minorHAnsi"/>
          <w:color w:val="222222"/>
          <w:shd w:val="clear" w:color="auto" w:fill="FFFFFF"/>
          <w:lang w:eastAsia="zh-CN"/>
        </w:rPr>
        <w:t>our staff and students succeed</w:t>
      </w:r>
      <w:r w:rsidRPr="004B0530">
        <w:rPr>
          <w:rFonts w:eastAsia="Times New Roman" w:cstheme="minorHAnsi"/>
          <w:color w:val="222222"/>
          <w:shd w:val="clear" w:color="auto" w:fill="FFFFFF"/>
          <w:lang w:eastAsia="zh-CN"/>
        </w:rPr>
        <w:t xml:space="preserve">, </w:t>
      </w:r>
      <w:r w:rsidR="009B16E9">
        <w:rPr>
          <w:rFonts w:eastAsia="Times New Roman" w:cstheme="minorHAnsi"/>
          <w:color w:val="222222"/>
          <w:shd w:val="clear" w:color="auto" w:fill="FFFFFF"/>
          <w:lang w:eastAsia="zh-CN"/>
        </w:rPr>
        <w:t xml:space="preserve">about the new state assessment and other legislative changes, </w:t>
      </w:r>
      <w:r w:rsidRPr="004B0530">
        <w:rPr>
          <w:rFonts w:eastAsia="Times New Roman" w:cstheme="minorHAnsi"/>
          <w:color w:val="222222"/>
          <w:shd w:val="clear" w:color="auto" w:fill="FFFFFF"/>
          <w:lang w:eastAsia="zh-CN"/>
        </w:rPr>
        <w:t xml:space="preserve">including funding and flexibility in so many areas, available to schools based on the action of the 2017 and 2018 Legislative Sessions.  Other topics from school finance to collective bargaining changes one year later are on the agenda.  Register for the ISFIS annual conference, June 15, at the FFA Enrichment Center in Ankeny or learn more </w:t>
      </w:r>
      <w:hyperlink r:id="rId8" w:history="1">
        <w:r w:rsidRPr="004B0530">
          <w:rPr>
            <w:rStyle w:val="Hyperlink"/>
            <w:rFonts w:eastAsia="Times New Roman" w:cstheme="minorHAnsi"/>
            <w:shd w:val="clear" w:color="auto" w:fill="FFFFFF"/>
            <w:lang w:eastAsia="zh-CN"/>
          </w:rPr>
          <w:t>here.</w:t>
        </w:r>
      </w:hyperlink>
    </w:p>
    <w:p w:rsidR="001027E8" w:rsidRPr="004B0530" w:rsidRDefault="001027E8" w:rsidP="00F96177">
      <w:pPr>
        <w:pStyle w:val="NoSpacing"/>
        <w:rPr>
          <w:rFonts w:cstheme="minorHAnsi"/>
        </w:rPr>
      </w:pPr>
    </w:p>
    <w:p w:rsidR="00EF3E63" w:rsidRPr="004B0530" w:rsidRDefault="00EF3E63" w:rsidP="00F96177">
      <w:pPr>
        <w:pStyle w:val="NoSpacing"/>
        <w:rPr>
          <w:rFonts w:cstheme="minorHAnsi"/>
        </w:rPr>
      </w:pPr>
      <w:r w:rsidRPr="004B0530">
        <w:rPr>
          <w:rFonts w:cstheme="minorHAnsi"/>
        </w:rPr>
        <w:t xml:space="preserve">The ISFIS program </w:t>
      </w:r>
      <w:r w:rsidR="00E565F5" w:rsidRPr="004B0530">
        <w:rPr>
          <w:rFonts w:cstheme="minorHAnsi"/>
        </w:rPr>
        <w:t>WriteToLearn</w:t>
      </w:r>
      <w:r w:rsidRPr="004B0530">
        <w:rPr>
          <w:rFonts w:cstheme="minorHAnsi"/>
        </w:rPr>
        <w:t>™ (WTL), which electronically scores student writing</w:t>
      </w:r>
      <w:r w:rsidR="000D29FD" w:rsidRPr="004B0530">
        <w:rPr>
          <w:rFonts w:cstheme="minorHAnsi"/>
        </w:rPr>
        <w:t xml:space="preserve"> in grades 4-12</w:t>
      </w:r>
      <w:r w:rsidRPr="004B0530">
        <w:rPr>
          <w:rFonts w:cstheme="minorHAnsi"/>
        </w:rPr>
        <w:t>,</w:t>
      </w:r>
      <w:r w:rsidR="00E565F5" w:rsidRPr="004B0530">
        <w:rPr>
          <w:rFonts w:cstheme="minorHAnsi"/>
        </w:rPr>
        <w:t xml:space="preserve"> can provide that practice</w:t>
      </w:r>
      <w:r w:rsidR="00F96177" w:rsidRPr="004B0530">
        <w:rPr>
          <w:rFonts w:cstheme="minorHAnsi"/>
        </w:rPr>
        <w:t xml:space="preserve"> and instant feedback, so that teachers can assign adequate practice in writing and not be </w:t>
      </w:r>
      <w:r w:rsidR="009558B8" w:rsidRPr="004B0530">
        <w:rPr>
          <w:rFonts w:cstheme="minorHAnsi"/>
        </w:rPr>
        <w:t>crushed by the burden of scoring it all</w:t>
      </w:r>
      <w:r w:rsidR="00F96177" w:rsidRPr="004B0530">
        <w:rPr>
          <w:rFonts w:cstheme="minorHAnsi"/>
        </w:rPr>
        <w:t xml:space="preserve">. </w:t>
      </w:r>
      <w:r w:rsidR="001027E8" w:rsidRPr="004B0530">
        <w:rPr>
          <w:rFonts w:cstheme="minorHAnsi"/>
        </w:rPr>
        <w:t xml:space="preserve"> WriteToLearn provides prompts for narrative, expository, and argumentative essay writing across the curriculum, as well as text for students to summarize that aligns to social studies and science units.  Since the </w:t>
      </w:r>
      <w:r w:rsidR="000D29FD" w:rsidRPr="004B0530">
        <w:rPr>
          <w:rFonts w:cstheme="minorHAnsi"/>
        </w:rPr>
        <w:t xml:space="preserve">Core standards expect more writing integrated </w:t>
      </w:r>
      <w:r w:rsidR="004B0530" w:rsidRPr="004B0530">
        <w:rPr>
          <w:rFonts w:cstheme="minorHAnsi"/>
        </w:rPr>
        <w:t>into science</w:t>
      </w:r>
      <w:r w:rsidR="000D29FD" w:rsidRPr="004B0530">
        <w:rPr>
          <w:rFonts w:cstheme="minorHAnsi"/>
        </w:rPr>
        <w:t xml:space="preserve"> and social studies</w:t>
      </w:r>
      <w:r w:rsidR="001027E8" w:rsidRPr="004B0530">
        <w:rPr>
          <w:rFonts w:cstheme="minorHAnsi"/>
        </w:rPr>
        <w:t xml:space="preserve">, WTL is an excellent tool to assist social studies and science teachers meet the Core expectations. </w:t>
      </w:r>
      <w:r w:rsidR="00F96177" w:rsidRPr="004B0530">
        <w:rPr>
          <w:rFonts w:cstheme="minorHAnsi"/>
        </w:rPr>
        <w:t xml:space="preserve">Additionally, </w:t>
      </w:r>
      <w:r w:rsidR="009558B8" w:rsidRPr="004B0530">
        <w:rPr>
          <w:rFonts w:cstheme="minorHAnsi"/>
        </w:rPr>
        <w:t>through useful and easy-to-access and read reports, WriteToLearn™ can help teachers as they plan instruction to meet student need</w:t>
      </w:r>
      <w:r w:rsidR="00F96177" w:rsidRPr="004B0530">
        <w:rPr>
          <w:rFonts w:cstheme="minorHAnsi"/>
        </w:rPr>
        <w:t xml:space="preserve">. </w:t>
      </w:r>
    </w:p>
    <w:p w:rsidR="00EF3E63" w:rsidRPr="004B0530" w:rsidRDefault="00EF3E63" w:rsidP="00F96177">
      <w:pPr>
        <w:pStyle w:val="NoSpacing"/>
        <w:rPr>
          <w:rFonts w:cstheme="minorHAnsi"/>
        </w:rPr>
      </w:pPr>
    </w:p>
    <w:p w:rsidR="00905E03" w:rsidRPr="004B0530" w:rsidRDefault="00F96177" w:rsidP="00857599">
      <w:pPr>
        <w:pStyle w:val="NoSpacing"/>
        <w:rPr>
          <w:rFonts w:cstheme="minorHAnsi"/>
        </w:rPr>
      </w:pPr>
      <w:r w:rsidRPr="004B0530">
        <w:rPr>
          <w:rFonts w:cstheme="minorHAnsi"/>
        </w:rPr>
        <w:t>Below is language from the bill, HF</w:t>
      </w:r>
      <w:r w:rsidR="00BC5574" w:rsidRPr="004B0530">
        <w:rPr>
          <w:rFonts w:cstheme="minorHAnsi"/>
        </w:rPr>
        <w:t xml:space="preserve"> </w:t>
      </w:r>
      <w:r w:rsidRPr="004B0530">
        <w:rPr>
          <w:rFonts w:cstheme="minorHAnsi"/>
        </w:rPr>
        <w:t xml:space="preserve">2235, signed by the </w:t>
      </w:r>
      <w:r w:rsidR="00BC5574" w:rsidRPr="004B0530">
        <w:rPr>
          <w:rFonts w:cstheme="minorHAnsi"/>
        </w:rPr>
        <w:t>G</w:t>
      </w:r>
      <w:r w:rsidRPr="004B0530">
        <w:rPr>
          <w:rFonts w:cstheme="minorHAnsi"/>
        </w:rPr>
        <w:t xml:space="preserve">overnor on March 28. The entire text </w:t>
      </w:r>
      <w:r w:rsidR="00EF3E63" w:rsidRPr="004B0530">
        <w:rPr>
          <w:rFonts w:cstheme="minorHAnsi"/>
        </w:rPr>
        <w:t>is</w:t>
      </w:r>
      <w:r w:rsidRPr="004B0530">
        <w:rPr>
          <w:rFonts w:cstheme="minorHAnsi"/>
        </w:rPr>
        <w:t xml:space="preserve"> found </w:t>
      </w:r>
      <w:hyperlink r:id="rId9" w:history="1">
        <w:r w:rsidRPr="004B0530">
          <w:rPr>
            <w:rStyle w:val="Hyperlink"/>
            <w:rFonts w:cstheme="minorHAnsi"/>
          </w:rPr>
          <w:t>here</w:t>
        </w:r>
      </w:hyperlink>
      <w:r w:rsidRPr="004B0530">
        <w:rPr>
          <w:rFonts w:cstheme="minorHAnsi"/>
        </w:rPr>
        <w:t>.</w:t>
      </w:r>
      <w:r w:rsidR="00EF3E63" w:rsidRPr="004B0530">
        <w:rPr>
          <w:rFonts w:cstheme="minorHAnsi"/>
        </w:rPr>
        <w:t xml:space="preserve"> </w:t>
      </w:r>
      <w:r w:rsidR="000D29FD" w:rsidRPr="004B0530">
        <w:rPr>
          <w:rFonts w:cstheme="minorHAnsi"/>
        </w:rPr>
        <w:t>Highlights following:</w:t>
      </w:r>
    </w:p>
    <w:p w:rsidR="00905E03" w:rsidRPr="004B0530" w:rsidRDefault="000D29FD" w:rsidP="000D29FD">
      <w:pPr>
        <w:pStyle w:val="NoSpacing"/>
        <w:numPr>
          <w:ilvl w:val="0"/>
          <w:numId w:val="4"/>
        </w:numPr>
        <w:rPr>
          <w:rFonts w:cstheme="minorHAnsi"/>
        </w:rPr>
      </w:pPr>
      <w:r w:rsidRPr="004B0530">
        <w:rPr>
          <w:rFonts w:cstheme="minorHAnsi"/>
        </w:rPr>
        <w:t>Iowa’s summative assessment w</w:t>
      </w:r>
      <w:r w:rsidR="00905E03" w:rsidRPr="004B0530">
        <w:rPr>
          <w:rFonts w:cstheme="minorHAnsi"/>
        </w:rPr>
        <w:t>ill be developed by Iowa Testing</w:t>
      </w:r>
      <w:r w:rsidR="00857599" w:rsidRPr="004B0530">
        <w:rPr>
          <w:rFonts w:cstheme="minorHAnsi"/>
        </w:rPr>
        <w:t xml:space="preserve"> and administered by their designee</w:t>
      </w:r>
      <w:r w:rsidRPr="004B0530">
        <w:rPr>
          <w:rFonts w:cstheme="minorHAnsi"/>
        </w:rPr>
        <w:t>.</w:t>
      </w:r>
    </w:p>
    <w:p w:rsidR="00857599" w:rsidRPr="004B0530" w:rsidRDefault="000D29FD" w:rsidP="00857599">
      <w:pPr>
        <w:pStyle w:val="NoSpacing"/>
        <w:numPr>
          <w:ilvl w:val="0"/>
          <w:numId w:val="4"/>
        </w:numPr>
        <w:rPr>
          <w:rFonts w:cstheme="minorHAnsi"/>
        </w:rPr>
      </w:pPr>
      <w:r w:rsidRPr="004B0530">
        <w:rPr>
          <w:rFonts w:cstheme="minorHAnsi"/>
        </w:rPr>
        <w:t>Assessment w</w:t>
      </w:r>
      <w:r w:rsidR="00857599" w:rsidRPr="004B0530">
        <w:rPr>
          <w:rFonts w:cstheme="minorHAnsi"/>
        </w:rPr>
        <w:t>ill begin duri</w:t>
      </w:r>
      <w:r w:rsidRPr="004B0530">
        <w:rPr>
          <w:rFonts w:cstheme="minorHAnsi"/>
        </w:rPr>
        <w:t>ng the school year of 2018-19 (next school year</w:t>
      </w:r>
      <w:r w:rsidR="00857599" w:rsidRPr="004B0530">
        <w:rPr>
          <w:rFonts w:cstheme="minorHAnsi"/>
        </w:rPr>
        <w:t>)</w:t>
      </w:r>
      <w:r w:rsidRPr="004B0530">
        <w:rPr>
          <w:rFonts w:cstheme="minorHAnsi"/>
        </w:rPr>
        <w:t>.</w:t>
      </w:r>
    </w:p>
    <w:p w:rsidR="00EA4CBF" w:rsidRPr="004B0530" w:rsidRDefault="000D29FD" w:rsidP="00857599">
      <w:pPr>
        <w:pStyle w:val="NoSpacing"/>
        <w:numPr>
          <w:ilvl w:val="0"/>
          <w:numId w:val="4"/>
        </w:numPr>
        <w:rPr>
          <w:rFonts w:cstheme="minorHAnsi"/>
        </w:rPr>
      </w:pPr>
      <w:r w:rsidRPr="004B0530">
        <w:rPr>
          <w:rFonts w:cstheme="minorHAnsi"/>
        </w:rPr>
        <w:t>“…</w:t>
      </w:r>
      <w:r w:rsidRPr="004B0530">
        <w:rPr>
          <w:rStyle w:val="t"/>
          <w:rFonts w:cstheme="minorHAnsi"/>
        </w:rPr>
        <w:t>(A)</w:t>
      </w:r>
      <w:proofErr w:type="spellStart"/>
      <w:r w:rsidR="00905E03" w:rsidRPr="004B0530">
        <w:rPr>
          <w:rStyle w:val="t"/>
          <w:rFonts w:cstheme="minorHAnsi"/>
        </w:rPr>
        <w:t>ll</w:t>
      </w:r>
      <w:proofErr w:type="spellEnd"/>
      <w:r w:rsidR="00905E03" w:rsidRPr="004B0530">
        <w:rPr>
          <w:rStyle w:val="t"/>
          <w:rFonts w:cstheme="minorHAnsi"/>
        </w:rPr>
        <w:t xml:space="preserve"> students enrolled in school districts in </w:t>
      </w:r>
      <w:bookmarkStart w:id="0" w:name="1_17"/>
      <w:bookmarkEnd w:id="0"/>
      <w:r w:rsidR="00905E03" w:rsidRPr="004B0530">
        <w:rPr>
          <w:rStyle w:val="t"/>
          <w:rFonts w:cstheme="minorHAnsi"/>
        </w:rPr>
        <w:t>grades three through eleven</w:t>
      </w:r>
      <w:r w:rsidR="00857599" w:rsidRPr="004B0530">
        <w:rPr>
          <w:rStyle w:val="t"/>
          <w:rFonts w:cstheme="minorHAnsi"/>
        </w:rPr>
        <w:t xml:space="preserve"> (will)</w:t>
      </w:r>
      <w:r w:rsidR="00905E03" w:rsidRPr="004B0530">
        <w:rPr>
          <w:rStyle w:val="t"/>
          <w:rFonts w:cstheme="minorHAnsi"/>
        </w:rPr>
        <w:t xml:space="preserve"> be administered an assessment in </w:t>
      </w:r>
      <w:bookmarkStart w:id="1" w:name="1_18"/>
      <w:bookmarkEnd w:id="1"/>
      <w:r w:rsidR="00905E03" w:rsidRPr="004B0530">
        <w:rPr>
          <w:rStyle w:val="t"/>
          <w:rFonts w:cstheme="minorHAnsi"/>
        </w:rPr>
        <w:t xml:space="preserve">mathematics and English language arts, including reading and </w:t>
      </w:r>
      <w:bookmarkStart w:id="2" w:name="1_19"/>
      <w:bookmarkEnd w:id="2"/>
      <w:r w:rsidR="00905E03" w:rsidRPr="004B0530">
        <w:rPr>
          <w:rStyle w:val="t"/>
          <w:rFonts w:cstheme="minorHAnsi"/>
        </w:rPr>
        <w:t xml:space="preserve">writing, during the last quarter of the school year and all </w:t>
      </w:r>
      <w:bookmarkStart w:id="3" w:name="1_20"/>
      <w:bookmarkEnd w:id="3"/>
      <w:r w:rsidR="00905E03" w:rsidRPr="004B0530">
        <w:rPr>
          <w:rStyle w:val="t"/>
          <w:rFonts w:cstheme="minorHAnsi"/>
        </w:rPr>
        <w:t xml:space="preserve">students enrolled in school districts in grades five, eight, </w:t>
      </w:r>
      <w:bookmarkStart w:id="4" w:name="1_21"/>
      <w:bookmarkEnd w:id="4"/>
      <w:r w:rsidR="00905E03" w:rsidRPr="004B0530">
        <w:rPr>
          <w:rStyle w:val="t"/>
          <w:rFonts w:cstheme="minorHAnsi"/>
        </w:rPr>
        <w:t>and ten</w:t>
      </w:r>
      <w:r w:rsidR="00857599" w:rsidRPr="004B0530">
        <w:rPr>
          <w:rStyle w:val="t"/>
          <w:rFonts w:cstheme="minorHAnsi"/>
        </w:rPr>
        <w:t xml:space="preserve"> (will)</w:t>
      </w:r>
      <w:r w:rsidR="00905E03" w:rsidRPr="004B0530">
        <w:rPr>
          <w:rStyle w:val="t"/>
          <w:rFonts w:cstheme="minorHAnsi"/>
        </w:rPr>
        <w:t xml:space="preserve"> be administered an assessment in science during the </w:t>
      </w:r>
      <w:bookmarkStart w:id="5" w:name="1_22"/>
      <w:bookmarkEnd w:id="5"/>
      <w:r w:rsidR="00905E03" w:rsidRPr="004B0530">
        <w:rPr>
          <w:rStyle w:val="t"/>
          <w:rFonts w:cstheme="minorHAnsi"/>
        </w:rPr>
        <w:t>last quarter of the school year.</w:t>
      </w:r>
      <w:r w:rsidR="00905E03" w:rsidRPr="004B0530">
        <w:rPr>
          <w:rFonts w:cstheme="minorHAnsi"/>
        </w:rPr>
        <w:t>”</w:t>
      </w:r>
    </w:p>
    <w:p w:rsidR="00905E03" w:rsidRPr="004B0530" w:rsidRDefault="000D29FD" w:rsidP="00857599">
      <w:pPr>
        <w:pStyle w:val="NoSpacing"/>
        <w:numPr>
          <w:ilvl w:val="0"/>
          <w:numId w:val="4"/>
        </w:numPr>
        <w:rPr>
          <w:rStyle w:val="t"/>
          <w:rFonts w:cstheme="minorHAnsi"/>
        </w:rPr>
      </w:pPr>
      <w:r w:rsidRPr="004B0530">
        <w:rPr>
          <w:rStyle w:val="t"/>
          <w:rFonts w:cstheme="minorHAnsi"/>
        </w:rPr>
        <w:t>“….(T)</w:t>
      </w:r>
      <w:r w:rsidR="00905E03" w:rsidRPr="004B0530">
        <w:rPr>
          <w:rStyle w:val="t"/>
          <w:rFonts w:cstheme="minorHAnsi"/>
        </w:rPr>
        <w:t xml:space="preserve">he assessment, at a minimum, (will) assess the core </w:t>
      </w:r>
      <w:bookmarkStart w:id="6" w:name="1_24"/>
      <w:bookmarkEnd w:id="6"/>
      <w:r w:rsidR="00905E03" w:rsidRPr="004B0530">
        <w:rPr>
          <w:rStyle w:val="t"/>
          <w:rFonts w:cstheme="minorHAnsi"/>
        </w:rPr>
        <w:t xml:space="preserve">academic indicators (noted above), be </w:t>
      </w:r>
      <w:bookmarkStart w:id="7" w:name="1_25"/>
      <w:bookmarkEnd w:id="7"/>
      <w:r w:rsidR="00905E03" w:rsidRPr="004B0530">
        <w:rPr>
          <w:rStyle w:val="t"/>
          <w:rFonts w:cstheme="minorHAnsi"/>
        </w:rPr>
        <w:t xml:space="preserve">aligned with the Iowa common core standards in both content </w:t>
      </w:r>
      <w:bookmarkStart w:id="8" w:name="1_26"/>
      <w:bookmarkEnd w:id="8"/>
      <w:r w:rsidR="00905E03" w:rsidRPr="004B0530">
        <w:rPr>
          <w:rStyle w:val="t"/>
          <w:rFonts w:cstheme="minorHAnsi"/>
        </w:rPr>
        <w:t xml:space="preserve">and rigor; accurately describe student achievement and </w:t>
      </w:r>
      <w:bookmarkStart w:id="9" w:name="1_27"/>
      <w:bookmarkEnd w:id="9"/>
      <w:r w:rsidR="00905E03" w:rsidRPr="004B0530">
        <w:rPr>
          <w:rStyle w:val="t"/>
          <w:rFonts w:cstheme="minorHAnsi"/>
        </w:rPr>
        <w:t xml:space="preserve">growth for purposes of the school, the school district, and </w:t>
      </w:r>
      <w:bookmarkStart w:id="10" w:name="1_28"/>
      <w:bookmarkEnd w:id="10"/>
      <w:r w:rsidR="00905E03" w:rsidRPr="004B0530">
        <w:rPr>
          <w:rStyle w:val="t"/>
          <w:rFonts w:cstheme="minorHAnsi"/>
        </w:rPr>
        <w:t xml:space="preserve">state accountability systems; provide valid, reliable, and </w:t>
      </w:r>
      <w:bookmarkStart w:id="11" w:name="1_29"/>
      <w:bookmarkEnd w:id="11"/>
      <w:r w:rsidR="00905E03" w:rsidRPr="004B0530">
        <w:rPr>
          <w:rStyle w:val="t"/>
          <w:rFonts w:cstheme="minorHAnsi"/>
        </w:rPr>
        <w:t xml:space="preserve">fair measures of student progress toward college or career </w:t>
      </w:r>
      <w:bookmarkStart w:id="12" w:name="1_30"/>
      <w:bookmarkEnd w:id="12"/>
      <w:r w:rsidR="00905E03" w:rsidRPr="004B0530">
        <w:rPr>
          <w:rStyle w:val="t"/>
          <w:rFonts w:cstheme="minorHAnsi"/>
        </w:rPr>
        <w:t xml:space="preserve">readiness; and meet the summative assessment requirements of </w:t>
      </w:r>
      <w:bookmarkStart w:id="13" w:name="1_31"/>
      <w:bookmarkEnd w:id="13"/>
      <w:r w:rsidR="00905E03" w:rsidRPr="004B0530">
        <w:rPr>
          <w:rStyle w:val="t"/>
          <w:rFonts w:cstheme="minorHAnsi"/>
        </w:rPr>
        <w:t>the federal Every Student Succeeds Act…”</w:t>
      </w:r>
    </w:p>
    <w:p w:rsidR="00905E03" w:rsidRPr="004B0530" w:rsidRDefault="00905E03" w:rsidP="00857599">
      <w:pPr>
        <w:pStyle w:val="NoSpacing"/>
        <w:numPr>
          <w:ilvl w:val="0"/>
          <w:numId w:val="4"/>
        </w:numPr>
        <w:rPr>
          <w:rStyle w:val="t"/>
          <w:rFonts w:cstheme="minorHAnsi"/>
        </w:rPr>
      </w:pPr>
      <w:r w:rsidRPr="004B0530">
        <w:rPr>
          <w:rStyle w:val="t"/>
          <w:rFonts w:cstheme="minorHAnsi"/>
        </w:rPr>
        <w:t xml:space="preserve">“… </w:t>
      </w:r>
      <w:r w:rsidR="00857599" w:rsidRPr="004B0530">
        <w:rPr>
          <w:rStyle w:val="t"/>
          <w:rFonts w:cstheme="minorHAnsi"/>
        </w:rPr>
        <w:t>(The) assessments</w:t>
      </w:r>
      <w:r w:rsidRPr="004B0530">
        <w:rPr>
          <w:rStyle w:val="t"/>
          <w:rFonts w:cstheme="minorHAnsi"/>
        </w:rPr>
        <w:t xml:space="preserve"> … </w:t>
      </w:r>
      <w:r w:rsidR="00857599" w:rsidRPr="004B0530">
        <w:rPr>
          <w:rStyle w:val="t"/>
          <w:rFonts w:cstheme="minorHAnsi"/>
        </w:rPr>
        <w:t xml:space="preserve">(will be) </w:t>
      </w:r>
      <w:r w:rsidRPr="004B0530">
        <w:rPr>
          <w:rStyle w:val="t"/>
          <w:rFonts w:cstheme="minorHAnsi"/>
        </w:rPr>
        <w:t xml:space="preserve">available for administration in </w:t>
      </w:r>
      <w:bookmarkStart w:id="14" w:name="1_33"/>
      <w:bookmarkEnd w:id="14"/>
      <w:r w:rsidRPr="004B0530">
        <w:rPr>
          <w:rStyle w:val="t"/>
          <w:rFonts w:cstheme="minorHAnsi"/>
        </w:rPr>
        <w:t xml:space="preserve">both paper-and-pencil and computer-based formats and include </w:t>
      </w:r>
      <w:bookmarkStart w:id="15" w:name="1_34"/>
      <w:bookmarkEnd w:id="15"/>
      <w:r w:rsidRPr="004B0530">
        <w:rPr>
          <w:rStyle w:val="t"/>
          <w:rFonts w:cstheme="minorHAnsi"/>
        </w:rPr>
        <w:t xml:space="preserve">assessments in mathematics, science, and English language arts, </w:t>
      </w:r>
      <w:bookmarkStart w:id="16" w:name="1_35"/>
      <w:bookmarkEnd w:id="16"/>
      <w:r w:rsidRPr="004B0530">
        <w:rPr>
          <w:rStyle w:val="t"/>
          <w:rFonts w:cstheme="minorHAnsi"/>
        </w:rPr>
        <w:t>including reading and writing.”</w:t>
      </w:r>
    </w:p>
    <w:p w:rsidR="00905E03" w:rsidRPr="004B0530" w:rsidRDefault="000D29FD" w:rsidP="00857599">
      <w:pPr>
        <w:pStyle w:val="NoSpacing"/>
        <w:numPr>
          <w:ilvl w:val="0"/>
          <w:numId w:val="4"/>
        </w:numPr>
        <w:rPr>
          <w:rStyle w:val="t"/>
          <w:rFonts w:cstheme="minorHAnsi"/>
        </w:rPr>
      </w:pPr>
      <w:bookmarkStart w:id="17" w:name="1_1"/>
      <w:bookmarkEnd w:id="17"/>
      <w:r w:rsidRPr="004B0530">
        <w:rPr>
          <w:rStyle w:val="t"/>
          <w:rFonts w:cstheme="minorHAnsi"/>
        </w:rPr>
        <w:t>“…(T)</w:t>
      </w:r>
      <w:r w:rsidR="00905E03" w:rsidRPr="004B0530">
        <w:rPr>
          <w:rStyle w:val="t"/>
          <w:rFonts w:cstheme="minorHAnsi"/>
        </w:rPr>
        <w:t>he assessment</w:t>
      </w:r>
      <w:r w:rsidR="00857599" w:rsidRPr="004B0530">
        <w:rPr>
          <w:rStyle w:val="t"/>
          <w:rFonts w:cstheme="minorHAnsi"/>
        </w:rPr>
        <w:t xml:space="preserve"> (will)</w:t>
      </w:r>
      <w:r w:rsidR="00905E03" w:rsidRPr="004B0530">
        <w:rPr>
          <w:rStyle w:val="t"/>
          <w:rFonts w:cstheme="minorHAnsi"/>
        </w:rPr>
        <w:t xml:space="preserve"> be peer-reviewed by an independent, </w:t>
      </w:r>
      <w:bookmarkStart w:id="18" w:name="1_2"/>
      <w:bookmarkEnd w:id="18"/>
      <w:r w:rsidR="00905E03" w:rsidRPr="004B0530">
        <w:rPr>
          <w:rStyle w:val="t"/>
          <w:rFonts w:cstheme="minorHAnsi"/>
        </w:rPr>
        <w:t xml:space="preserve">third-party evaluator to determine that the assessment is </w:t>
      </w:r>
      <w:bookmarkStart w:id="19" w:name="1_3"/>
      <w:bookmarkEnd w:id="19"/>
      <w:r w:rsidR="00905E03" w:rsidRPr="004B0530">
        <w:rPr>
          <w:rStyle w:val="t"/>
          <w:rFonts w:cstheme="minorHAnsi"/>
        </w:rPr>
        <w:t xml:space="preserve">aligned with the Iowa core academic standards, provides a </w:t>
      </w:r>
      <w:bookmarkStart w:id="20" w:name="1_4"/>
      <w:bookmarkEnd w:id="20"/>
      <w:r w:rsidR="00905E03" w:rsidRPr="004B0530">
        <w:rPr>
          <w:rStyle w:val="t"/>
          <w:rFonts w:cstheme="minorHAnsi"/>
        </w:rPr>
        <w:t xml:space="preserve">measurement of student growth and student proficiency, and </w:t>
      </w:r>
      <w:bookmarkStart w:id="21" w:name="1_5"/>
      <w:bookmarkEnd w:id="21"/>
      <w:r w:rsidR="00905E03" w:rsidRPr="004B0530">
        <w:rPr>
          <w:rStyle w:val="t"/>
          <w:rFonts w:cstheme="minorHAnsi"/>
        </w:rPr>
        <w:t xml:space="preserve">meets the summative assessment requirements of the federal </w:t>
      </w:r>
      <w:bookmarkStart w:id="22" w:name="1_6"/>
      <w:bookmarkEnd w:id="22"/>
      <w:r w:rsidR="00905E03" w:rsidRPr="004B0530">
        <w:rPr>
          <w:rStyle w:val="t"/>
          <w:rFonts w:cstheme="minorHAnsi"/>
        </w:rPr>
        <w:t>Every Stu</w:t>
      </w:r>
      <w:r w:rsidR="00857599" w:rsidRPr="004B0530">
        <w:rPr>
          <w:rStyle w:val="t"/>
          <w:rFonts w:cstheme="minorHAnsi"/>
        </w:rPr>
        <w:t>dent Succeeds Act…</w:t>
      </w:r>
      <w:r w:rsidR="00905E03" w:rsidRPr="004B0530">
        <w:rPr>
          <w:rStyle w:val="t"/>
          <w:rFonts w:cstheme="minorHAnsi"/>
        </w:rPr>
        <w:t xml:space="preserve">. The assessment </w:t>
      </w:r>
      <w:bookmarkStart w:id="23" w:name="1_7"/>
      <w:bookmarkEnd w:id="23"/>
      <w:r w:rsidR="00905E03" w:rsidRPr="004B0530">
        <w:rPr>
          <w:rStyle w:val="t"/>
          <w:rFonts w:cstheme="minorHAnsi"/>
        </w:rPr>
        <w:t xml:space="preserve">developed by the </w:t>
      </w:r>
      <w:r w:rsidR="00905E03" w:rsidRPr="004B0530">
        <w:rPr>
          <w:rStyle w:val="t"/>
          <w:rFonts w:cstheme="minorHAnsi"/>
        </w:rPr>
        <w:lastRenderedPageBreak/>
        <w:t xml:space="preserve">Iowa testing service within the university of </w:t>
      </w:r>
      <w:bookmarkStart w:id="24" w:name="1_8"/>
      <w:bookmarkEnd w:id="24"/>
      <w:r w:rsidR="00905E03" w:rsidRPr="004B0530">
        <w:rPr>
          <w:rStyle w:val="t"/>
          <w:rFonts w:cstheme="minorHAnsi"/>
        </w:rPr>
        <w:t xml:space="preserve">Iowa college of education shall make any necessary adjustments </w:t>
      </w:r>
      <w:bookmarkStart w:id="25" w:name="1_9"/>
      <w:bookmarkEnd w:id="25"/>
      <w:r w:rsidR="00905E03" w:rsidRPr="004B0530">
        <w:rPr>
          <w:rStyle w:val="t"/>
          <w:rFonts w:cstheme="minorHAnsi"/>
        </w:rPr>
        <w:t>as determined by the peer review</w:t>
      </w:r>
      <w:r w:rsidRPr="004B0530">
        <w:rPr>
          <w:rStyle w:val="t"/>
          <w:rFonts w:cstheme="minorHAnsi"/>
        </w:rPr>
        <w:t>.</w:t>
      </w:r>
      <w:r w:rsidR="00857599" w:rsidRPr="004B0530">
        <w:rPr>
          <w:rStyle w:val="t"/>
          <w:rFonts w:cstheme="minorHAnsi"/>
        </w:rPr>
        <w:t>”</w:t>
      </w:r>
    </w:p>
    <w:p w:rsidR="00857599" w:rsidRPr="004B0530" w:rsidRDefault="00857599" w:rsidP="00857599">
      <w:pPr>
        <w:pStyle w:val="NoSpacing"/>
        <w:rPr>
          <w:rStyle w:val="t"/>
          <w:rFonts w:cstheme="minorHAnsi"/>
        </w:rPr>
      </w:pPr>
    </w:p>
    <w:p w:rsidR="00857599" w:rsidRPr="004B0530" w:rsidRDefault="003126EE" w:rsidP="00857599">
      <w:pPr>
        <w:pStyle w:val="NoSpacing"/>
        <w:rPr>
          <w:rStyle w:val="t"/>
          <w:rFonts w:cstheme="minorHAnsi"/>
        </w:rPr>
      </w:pPr>
      <w:hyperlink r:id="rId10" w:history="1">
        <w:r w:rsidR="002B27AF" w:rsidRPr="004B0530">
          <w:rPr>
            <w:rStyle w:val="Hyperlink"/>
            <w:rFonts w:cstheme="minorHAnsi"/>
          </w:rPr>
          <w:t>Teaching Secondary Students to Write</w:t>
        </w:r>
      </w:hyperlink>
      <w:r w:rsidR="002B27AF" w:rsidRPr="004B0530">
        <w:rPr>
          <w:rStyle w:val="t"/>
          <w:rFonts w:cstheme="minorHAnsi"/>
        </w:rPr>
        <w:t xml:space="preserve">, put together </w:t>
      </w:r>
      <w:r w:rsidR="000D29FD" w:rsidRPr="004B0530">
        <w:rPr>
          <w:rStyle w:val="t"/>
          <w:rFonts w:cstheme="minorHAnsi"/>
        </w:rPr>
        <w:t xml:space="preserve">by the What Works Clearinghouse, </w:t>
      </w:r>
      <w:r w:rsidR="002B27AF" w:rsidRPr="004B0530">
        <w:rPr>
          <w:rStyle w:val="t"/>
          <w:rFonts w:cstheme="minorHAnsi"/>
        </w:rPr>
        <w:t xml:space="preserve">defines effective writing like this. </w:t>
      </w:r>
    </w:p>
    <w:p w:rsidR="002B27AF" w:rsidRPr="004B0530" w:rsidRDefault="002B27AF" w:rsidP="00857599">
      <w:pPr>
        <w:pStyle w:val="NoSpacing"/>
        <w:rPr>
          <w:rFonts w:cstheme="minorHAnsi"/>
        </w:rPr>
      </w:pPr>
      <w:r w:rsidRPr="004B0530">
        <w:rPr>
          <w:rFonts w:cstheme="minorHAnsi"/>
        </w:rPr>
        <w:t>Effective writing:</w:t>
      </w:r>
    </w:p>
    <w:p w:rsidR="002B27AF" w:rsidRPr="004B0530" w:rsidRDefault="002B27AF" w:rsidP="002B27AF">
      <w:pPr>
        <w:pStyle w:val="NoSpacing"/>
        <w:numPr>
          <w:ilvl w:val="0"/>
          <w:numId w:val="5"/>
        </w:numPr>
        <w:rPr>
          <w:rFonts w:cstheme="minorHAnsi"/>
        </w:rPr>
      </w:pPr>
      <w:r w:rsidRPr="004B0530">
        <w:rPr>
          <w:rFonts w:cstheme="minorHAnsi"/>
        </w:rPr>
        <w:t>“Achieves the writer’s goals. These goals can be set by the writer or teacher, or through collaboration between the</w:t>
      </w:r>
      <w:r w:rsidR="000D29FD" w:rsidRPr="004B0530">
        <w:rPr>
          <w:rFonts w:cstheme="minorHAnsi"/>
        </w:rPr>
        <w:t xml:space="preserve"> writer, teacher, and/or peers.”</w:t>
      </w:r>
    </w:p>
    <w:p w:rsidR="002B27AF" w:rsidRPr="004B0530" w:rsidRDefault="002B27AF" w:rsidP="002B27AF">
      <w:pPr>
        <w:pStyle w:val="NoSpacing"/>
        <w:numPr>
          <w:ilvl w:val="0"/>
          <w:numId w:val="5"/>
        </w:numPr>
        <w:rPr>
          <w:rFonts w:cstheme="minorHAnsi"/>
        </w:rPr>
      </w:pPr>
      <w:r w:rsidRPr="004B0530">
        <w:rPr>
          <w:rFonts w:cstheme="minorHAnsi"/>
        </w:rPr>
        <w:t>“Is appropriate for the intended audience and context. For example, a persuasive text written for a school newspaper may look different than o</w:t>
      </w:r>
      <w:r w:rsidR="000D29FD" w:rsidRPr="004B0530">
        <w:rPr>
          <w:rFonts w:cstheme="minorHAnsi"/>
        </w:rPr>
        <w:t>ne written for an online forum.”</w:t>
      </w:r>
    </w:p>
    <w:p w:rsidR="002B27AF" w:rsidRPr="004B0530" w:rsidRDefault="002B27AF" w:rsidP="002B27AF">
      <w:pPr>
        <w:pStyle w:val="NoSpacing"/>
        <w:numPr>
          <w:ilvl w:val="0"/>
          <w:numId w:val="5"/>
        </w:numPr>
        <w:rPr>
          <w:rFonts w:cstheme="minorHAnsi"/>
        </w:rPr>
      </w:pPr>
      <w:r w:rsidRPr="004B0530">
        <w:rPr>
          <w:rFonts w:cstheme="minorHAnsi"/>
        </w:rPr>
        <w:t>“Presents ideas in a way that clearly communicates the writer’s intended meaning and content. The writer’s ideas are well-organized an</w:t>
      </w:r>
      <w:r w:rsidR="00057AFA">
        <w:rPr>
          <w:rFonts w:cstheme="minorHAnsi"/>
        </w:rPr>
        <w:t xml:space="preserve">d clear to the reader </w:t>
      </w:r>
      <w:r w:rsidRPr="004B0530">
        <w:rPr>
          <w:rFonts w:cstheme="minorHAnsi"/>
        </w:rPr>
        <w:t>and expressed effectively.</w:t>
      </w:r>
      <w:r w:rsidR="000D29FD" w:rsidRPr="004B0530">
        <w:rPr>
          <w:rFonts w:cstheme="minorHAnsi"/>
        </w:rPr>
        <w:t>”</w:t>
      </w:r>
      <w:r w:rsidRPr="004B0530">
        <w:rPr>
          <w:rFonts w:cstheme="minorHAnsi"/>
        </w:rPr>
        <w:t xml:space="preserve"> </w:t>
      </w:r>
    </w:p>
    <w:p w:rsidR="002B27AF" w:rsidRPr="004B0530" w:rsidRDefault="002B27AF" w:rsidP="002B27AF">
      <w:pPr>
        <w:pStyle w:val="NoSpacing"/>
        <w:numPr>
          <w:ilvl w:val="0"/>
          <w:numId w:val="5"/>
        </w:numPr>
        <w:rPr>
          <w:rFonts w:cstheme="minorHAnsi"/>
        </w:rPr>
      </w:pPr>
      <w:r w:rsidRPr="004B0530">
        <w:rPr>
          <w:rFonts w:cstheme="minorHAnsi"/>
        </w:rPr>
        <w:t>“Elicits the intended response from the reader. For example, a persuasive text compels the reader to take action, whereas a mystery novel elicits feelings of suspense or surprise from the reader.”</w:t>
      </w:r>
    </w:p>
    <w:p w:rsidR="002B27AF" w:rsidRPr="004B0530" w:rsidRDefault="002B27AF" w:rsidP="002B27AF">
      <w:pPr>
        <w:pStyle w:val="NoSpacing"/>
        <w:ind w:left="360"/>
        <w:rPr>
          <w:rFonts w:cstheme="minorHAnsi"/>
        </w:rPr>
      </w:pPr>
    </w:p>
    <w:p w:rsidR="002B27AF" w:rsidRPr="004B0530" w:rsidRDefault="002B27AF" w:rsidP="002B27AF">
      <w:pPr>
        <w:pStyle w:val="NoSpacing"/>
        <w:ind w:left="360"/>
        <w:rPr>
          <w:rFonts w:cstheme="minorHAnsi"/>
        </w:rPr>
      </w:pPr>
      <w:r w:rsidRPr="004B0530">
        <w:rPr>
          <w:rFonts w:cstheme="minorHAnsi"/>
        </w:rPr>
        <w:t>The Clearinghouse also makes these recommendations related to writing instruction:</w:t>
      </w:r>
    </w:p>
    <w:p w:rsidR="002B27AF" w:rsidRPr="004B0530" w:rsidRDefault="002B27AF" w:rsidP="002B27AF">
      <w:pPr>
        <w:pStyle w:val="NoSpacing"/>
        <w:numPr>
          <w:ilvl w:val="0"/>
          <w:numId w:val="6"/>
        </w:numPr>
        <w:rPr>
          <w:rFonts w:cstheme="minorHAnsi"/>
        </w:rPr>
      </w:pPr>
      <w:r w:rsidRPr="004B0530">
        <w:rPr>
          <w:rFonts w:cstheme="minorHAnsi"/>
        </w:rPr>
        <w:t xml:space="preserve">Recommendation 1. </w:t>
      </w:r>
      <w:r w:rsidR="000D29FD" w:rsidRPr="004B0530">
        <w:rPr>
          <w:rFonts w:cstheme="minorHAnsi"/>
        </w:rPr>
        <w:t>“</w:t>
      </w:r>
      <w:r w:rsidRPr="004B0530">
        <w:rPr>
          <w:rFonts w:cstheme="minorHAnsi"/>
        </w:rPr>
        <w:t>Explicitly teach appropriate writing strategies using a Model-Practice-Reflect instructio</w:t>
      </w:r>
      <w:r w:rsidR="007814E1" w:rsidRPr="004B0530">
        <w:rPr>
          <w:rFonts w:cstheme="minorHAnsi"/>
        </w:rPr>
        <w:t>nal cycle.</w:t>
      </w:r>
      <w:r w:rsidR="000D29FD" w:rsidRPr="004B0530">
        <w:rPr>
          <w:rFonts w:cstheme="minorHAnsi"/>
        </w:rPr>
        <w:t>”</w:t>
      </w:r>
      <w:r w:rsidR="002557AD" w:rsidRPr="004B0530">
        <w:rPr>
          <w:rFonts w:cstheme="minorHAnsi"/>
        </w:rPr>
        <w:t xml:space="preserve"> </w:t>
      </w:r>
    </w:p>
    <w:p w:rsidR="002B27AF" w:rsidRPr="004B0530" w:rsidRDefault="002B27AF" w:rsidP="002B27AF">
      <w:pPr>
        <w:pStyle w:val="NoSpacing"/>
        <w:numPr>
          <w:ilvl w:val="0"/>
          <w:numId w:val="6"/>
        </w:numPr>
        <w:rPr>
          <w:rFonts w:cstheme="minorHAnsi"/>
        </w:rPr>
      </w:pPr>
      <w:r w:rsidRPr="004B0530">
        <w:rPr>
          <w:rFonts w:cstheme="minorHAnsi"/>
        </w:rPr>
        <w:t xml:space="preserve">Recommendation 2. </w:t>
      </w:r>
      <w:r w:rsidR="000D29FD" w:rsidRPr="004B0530">
        <w:rPr>
          <w:rFonts w:cstheme="minorHAnsi"/>
        </w:rPr>
        <w:t>“</w:t>
      </w:r>
      <w:r w:rsidRPr="004B0530">
        <w:rPr>
          <w:rFonts w:cstheme="minorHAnsi"/>
        </w:rPr>
        <w:t>Integrate writing and reading to emphasize key writing features</w:t>
      </w:r>
      <w:r w:rsidR="000D29FD" w:rsidRPr="004B0530">
        <w:rPr>
          <w:rFonts w:cstheme="minorHAnsi"/>
        </w:rPr>
        <w:t xml:space="preserve">.”  </w:t>
      </w:r>
      <w:r w:rsidR="007814E1" w:rsidRPr="004B0530">
        <w:rPr>
          <w:rFonts w:cstheme="minorHAnsi"/>
          <w:i/>
        </w:rPr>
        <w:t xml:space="preserve">The </w:t>
      </w:r>
      <w:r w:rsidR="00B60CA1" w:rsidRPr="004B0530">
        <w:rPr>
          <w:rFonts w:cstheme="minorHAnsi"/>
          <w:i/>
        </w:rPr>
        <w:t xml:space="preserve">essay </w:t>
      </w:r>
      <w:r w:rsidR="007814E1" w:rsidRPr="004B0530">
        <w:rPr>
          <w:rFonts w:cstheme="minorHAnsi"/>
          <w:i/>
        </w:rPr>
        <w:t>prom</w:t>
      </w:r>
      <w:r w:rsidR="002557AD" w:rsidRPr="004B0530">
        <w:rPr>
          <w:rFonts w:cstheme="minorHAnsi"/>
          <w:i/>
        </w:rPr>
        <w:t>pts from WriteToLearn™ are well-</w:t>
      </w:r>
      <w:r w:rsidR="007814E1" w:rsidRPr="004B0530">
        <w:rPr>
          <w:rFonts w:cstheme="minorHAnsi"/>
          <w:i/>
        </w:rPr>
        <w:t>written and</w:t>
      </w:r>
      <w:r w:rsidR="00CE065A" w:rsidRPr="004B0530">
        <w:rPr>
          <w:rFonts w:cstheme="minorHAnsi"/>
          <w:i/>
        </w:rPr>
        <w:t xml:space="preserve"> elicit thorough answers.  Some of the prompts </w:t>
      </w:r>
      <w:r w:rsidR="000D29FD" w:rsidRPr="004B0530">
        <w:rPr>
          <w:rFonts w:cstheme="minorHAnsi"/>
          <w:i/>
        </w:rPr>
        <w:t>offer</w:t>
      </w:r>
      <w:r w:rsidR="00CE065A" w:rsidRPr="004B0530">
        <w:rPr>
          <w:rFonts w:cstheme="minorHAnsi"/>
          <w:i/>
        </w:rPr>
        <w:t xml:space="preserve"> </w:t>
      </w:r>
      <w:r w:rsidR="00B60CA1" w:rsidRPr="004B0530">
        <w:rPr>
          <w:rFonts w:cstheme="minorHAnsi"/>
          <w:i/>
        </w:rPr>
        <w:t>text</w:t>
      </w:r>
      <w:r w:rsidR="000D29FD" w:rsidRPr="004B0530">
        <w:rPr>
          <w:rFonts w:cstheme="minorHAnsi"/>
          <w:i/>
        </w:rPr>
        <w:t>, which</w:t>
      </w:r>
      <w:r w:rsidR="00CE065A" w:rsidRPr="004B0530">
        <w:rPr>
          <w:rFonts w:cstheme="minorHAnsi"/>
          <w:i/>
        </w:rPr>
        <w:t xml:space="preserve"> student</w:t>
      </w:r>
      <w:r w:rsidR="00B60CA1" w:rsidRPr="004B0530">
        <w:rPr>
          <w:rFonts w:cstheme="minorHAnsi"/>
          <w:i/>
        </w:rPr>
        <w:t xml:space="preserve">s are </w:t>
      </w:r>
      <w:r w:rsidR="00CE065A" w:rsidRPr="004B0530">
        <w:rPr>
          <w:rFonts w:cstheme="minorHAnsi"/>
          <w:i/>
        </w:rPr>
        <w:t>asked to</w:t>
      </w:r>
      <w:r w:rsidR="002557AD" w:rsidRPr="004B0530">
        <w:rPr>
          <w:rFonts w:cstheme="minorHAnsi"/>
          <w:i/>
        </w:rPr>
        <w:t xml:space="preserve"> read</w:t>
      </w:r>
      <w:r w:rsidR="000D29FD" w:rsidRPr="004B0530">
        <w:rPr>
          <w:rFonts w:cstheme="minorHAnsi"/>
          <w:i/>
        </w:rPr>
        <w:t>,</w:t>
      </w:r>
      <w:r w:rsidR="002557AD" w:rsidRPr="004B0530">
        <w:rPr>
          <w:rFonts w:cstheme="minorHAnsi"/>
          <w:i/>
        </w:rPr>
        <w:t xml:space="preserve"> </w:t>
      </w:r>
      <w:r w:rsidR="007814E1" w:rsidRPr="004B0530">
        <w:rPr>
          <w:rFonts w:cstheme="minorHAnsi"/>
          <w:i/>
        </w:rPr>
        <w:t xml:space="preserve">and </w:t>
      </w:r>
      <w:r w:rsidR="00B60CA1" w:rsidRPr="004B0530">
        <w:rPr>
          <w:rFonts w:cstheme="minorHAnsi"/>
          <w:i/>
        </w:rPr>
        <w:t>then</w:t>
      </w:r>
      <w:r w:rsidR="000D29FD" w:rsidRPr="004B0530">
        <w:rPr>
          <w:rFonts w:cstheme="minorHAnsi"/>
          <w:i/>
        </w:rPr>
        <w:t xml:space="preserve"> asked to</w:t>
      </w:r>
      <w:r w:rsidR="00B60CA1" w:rsidRPr="004B0530">
        <w:rPr>
          <w:rFonts w:cstheme="minorHAnsi"/>
          <w:i/>
        </w:rPr>
        <w:t xml:space="preserve"> </w:t>
      </w:r>
      <w:r w:rsidR="007814E1" w:rsidRPr="004B0530">
        <w:rPr>
          <w:rFonts w:cstheme="minorHAnsi"/>
          <w:i/>
        </w:rPr>
        <w:t>develop wri</w:t>
      </w:r>
      <w:r w:rsidR="00CE065A" w:rsidRPr="004B0530">
        <w:rPr>
          <w:rFonts w:cstheme="minorHAnsi"/>
          <w:i/>
        </w:rPr>
        <w:t>tten</w:t>
      </w:r>
      <w:r w:rsidR="00B60CA1" w:rsidRPr="004B0530">
        <w:rPr>
          <w:rFonts w:cstheme="minorHAnsi"/>
          <w:i/>
        </w:rPr>
        <w:t xml:space="preserve"> responses from that text</w:t>
      </w:r>
      <w:r w:rsidR="007814E1" w:rsidRPr="004B0530">
        <w:rPr>
          <w:rFonts w:cstheme="minorHAnsi"/>
          <w:i/>
        </w:rPr>
        <w:t xml:space="preserve">. Additionally, there are </w:t>
      </w:r>
      <w:r w:rsidR="00B60CA1" w:rsidRPr="004B0530">
        <w:rPr>
          <w:rFonts w:cstheme="minorHAnsi"/>
          <w:i/>
        </w:rPr>
        <w:t>essay</w:t>
      </w:r>
      <w:r w:rsidR="007814E1" w:rsidRPr="004B0530">
        <w:rPr>
          <w:rFonts w:cstheme="minorHAnsi"/>
          <w:i/>
        </w:rPr>
        <w:t xml:space="preserve"> prompts that ask students to reflect on elements found in various pieces of expository, narrative, and argumentative text. </w:t>
      </w:r>
      <w:r w:rsidR="00B60CA1" w:rsidRPr="004B0530">
        <w:rPr>
          <w:rFonts w:cstheme="minorHAnsi"/>
          <w:i/>
        </w:rPr>
        <w:t xml:space="preserve"> Also, WriteToLearn™ offers summary texts to read and </w:t>
      </w:r>
      <w:proofErr w:type="gramStart"/>
      <w:r w:rsidR="00B60CA1" w:rsidRPr="004B0530">
        <w:rPr>
          <w:rFonts w:cstheme="minorHAnsi"/>
          <w:i/>
        </w:rPr>
        <w:t xml:space="preserve">summarize; </w:t>
      </w:r>
      <w:r w:rsidR="00057AFA">
        <w:rPr>
          <w:rFonts w:cstheme="minorHAnsi"/>
          <w:i/>
        </w:rPr>
        <w:t xml:space="preserve"> </w:t>
      </w:r>
      <w:r w:rsidR="00057AFA" w:rsidRPr="004B0530">
        <w:rPr>
          <w:rFonts w:cstheme="minorHAnsi"/>
          <w:i/>
        </w:rPr>
        <w:t>certainly</w:t>
      </w:r>
      <w:proofErr w:type="gramEnd"/>
      <w:r w:rsidR="00057AFA" w:rsidRPr="004B0530">
        <w:rPr>
          <w:rFonts w:cstheme="minorHAnsi"/>
          <w:i/>
        </w:rPr>
        <w:t>,</w:t>
      </w:r>
      <w:r w:rsidR="00B60CA1" w:rsidRPr="004B0530">
        <w:rPr>
          <w:rFonts w:cstheme="minorHAnsi"/>
          <w:i/>
        </w:rPr>
        <w:t xml:space="preserve"> WTL integrates reading and writing, as all effective reading and writing programs do.</w:t>
      </w:r>
    </w:p>
    <w:p w:rsidR="002B27AF" w:rsidRPr="004B0530" w:rsidRDefault="002B27AF" w:rsidP="007814E1">
      <w:pPr>
        <w:pStyle w:val="NoSpacing"/>
        <w:numPr>
          <w:ilvl w:val="0"/>
          <w:numId w:val="6"/>
        </w:numPr>
        <w:rPr>
          <w:rFonts w:cstheme="minorHAnsi"/>
        </w:rPr>
      </w:pPr>
      <w:r w:rsidRPr="004B0530">
        <w:rPr>
          <w:rFonts w:cstheme="minorHAnsi"/>
        </w:rPr>
        <w:t xml:space="preserve">Recommendation 3. </w:t>
      </w:r>
      <w:r w:rsidR="000D29FD" w:rsidRPr="004B0530">
        <w:rPr>
          <w:rFonts w:cstheme="minorHAnsi"/>
        </w:rPr>
        <w:t>“</w:t>
      </w:r>
      <w:r w:rsidRPr="004B0530">
        <w:rPr>
          <w:rFonts w:cstheme="minorHAnsi"/>
        </w:rPr>
        <w:t>Use assessments of student writing to inform instruction and feedback.</w:t>
      </w:r>
      <w:r w:rsidR="000D29FD" w:rsidRPr="004B0530">
        <w:rPr>
          <w:rFonts w:cstheme="minorHAnsi"/>
        </w:rPr>
        <w:t>”</w:t>
      </w:r>
      <w:r w:rsidR="00B60CA1" w:rsidRPr="004B0530">
        <w:rPr>
          <w:rFonts w:cstheme="minorHAnsi"/>
        </w:rPr>
        <w:t xml:space="preserve"> </w:t>
      </w:r>
      <w:r w:rsidR="007814E1" w:rsidRPr="004B0530">
        <w:rPr>
          <w:rFonts w:cstheme="minorHAnsi"/>
          <w:i/>
        </w:rPr>
        <w:t xml:space="preserve">WriteToLearn™ </w:t>
      </w:r>
      <w:r w:rsidR="00B60CA1" w:rsidRPr="004B0530">
        <w:rPr>
          <w:rFonts w:cstheme="minorHAnsi"/>
          <w:i/>
        </w:rPr>
        <w:t>supports</w:t>
      </w:r>
      <w:r w:rsidR="007814E1" w:rsidRPr="004B0530">
        <w:rPr>
          <w:rFonts w:cstheme="minorHAnsi"/>
          <w:i/>
        </w:rPr>
        <w:t xml:space="preserve"> this recommendation well</w:t>
      </w:r>
      <w:r w:rsidR="000D29FD" w:rsidRPr="004B0530">
        <w:rPr>
          <w:rFonts w:cstheme="minorHAnsi"/>
          <w:i/>
        </w:rPr>
        <w:t xml:space="preserve"> for both students and teachers</w:t>
      </w:r>
      <w:r w:rsidR="007814E1" w:rsidRPr="004B0530">
        <w:rPr>
          <w:rFonts w:cstheme="minorHAnsi"/>
          <w:i/>
        </w:rPr>
        <w:t>. Reports immediately generated fr</w:t>
      </w:r>
      <w:r w:rsidR="00B60CA1" w:rsidRPr="004B0530">
        <w:rPr>
          <w:rFonts w:cstheme="minorHAnsi"/>
          <w:i/>
        </w:rPr>
        <w:t xml:space="preserve">om student writing are aligned </w:t>
      </w:r>
      <w:r w:rsidR="007814E1" w:rsidRPr="004B0530">
        <w:rPr>
          <w:rFonts w:cstheme="minorHAnsi"/>
          <w:i/>
        </w:rPr>
        <w:t>to</w:t>
      </w:r>
      <w:r w:rsidR="00B60CA1" w:rsidRPr="004B0530">
        <w:rPr>
          <w:rFonts w:cstheme="minorHAnsi"/>
          <w:i/>
        </w:rPr>
        <w:t xml:space="preserve"> either</w:t>
      </w:r>
      <w:r w:rsidR="007814E1" w:rsidRPr="004B0530">
        <w:rPr>
          <w:rFonts w:cstheme="minorHAnsi"/>
          <w:i/>
        </w:rPr>
        <w:t xml:space="preserve"> the 6 Tra</w:t>
      </w:r>
      <w:r w:rsidR="000D29FD" w:rsidRPr="004B0530">
        <w:rPr>
          <w:rFonts w:cstheme="minorHAnsi"/>
          <w:i/>
        </w:rPr>
        <w:t xml:space="preserve">its of Writing or the Iowa Core; they </w:t>
      </w:r>
      <w:r w:rsidR="007814E1" w:rsidRPr="004B0530">
        <w:rPr>
          <w:rFonts w:cstheme="minorHAnsi"/>
          <w:i/>
        </w:rPr>
        <w:t>help</w:t>
      </w:r>
      <w:r w:rsidR="000D29FD" w:rsidRPr="004B0530">
        <w:rPr>
          <w:rFonts w:cstheme="minorHAnsi"/>
          <w:i/>
        </w:rPr>
        <w:t xml:space="preserve"> students to reflect on</w:t>
      </w:r>
      <w:r w:rsidR="005539B1" w:rsidRPr="004B0530">
        <w:rPr>
          <w:rFonts w:cstheme="minorHAnsi"/>
          <w:i/>
        </w:rPr>
        <w:t xml:space="preserve"> and analyze their own writing, they assist </w:t>
      </w:r>
      <w:r w:rsidR="00B60CA1" w:rsidRPr="004B0530">
        <w:rPr>
          <w:rFonts w:cstheme="minorHAnsi"/>
          <w:i/>
        </w:rPr>
        <w:t>teachers</w:t>
      </w:r>
      <w:r w:rsidR="000D29FD" w:rsidRPr="004B0530">
        <w:rPr>
          <w:rFonts w:cstheme="minorHAnsi"/>
          <w:i/>
        </w:rPr>
        <w:t xml:space="preserve"> </w:t>
      </w:r>
      <w:r w:rsidR="005539B1" w:rsidRPr="004B0530">
        <w:rPr>
          <w:rFonts w:cstheme="minorHAnsi"/>
          <w:i/>
        </w:rPr>
        <w:t>in planning</w:t>
      </w:r>
      <w:r w:rsidR="007814E1" w:rsidRPr="004B0530">
        <w:rPr>
          <w:rFonts w:cstheme="minorHAnsi"/>
          <w:i/>
        </w:rPr>
        <w:t xml:space="preserve"> lesson</w:t>
      </w:r>
      <w:r w:rsidR="000D29FD" w:rsidRPr="004B0530">
        <w:rPr>
          <w:rFonts w:cstheme="minorHAnsi"/>
          <w:i/>
        </w:rPr>
        <w:t>s</w:t>
      </w:r>
      <w:r w:rsidR="005539B1" w:rsidRPr="004B0530">
        <w:rPr>
          <w:rFonts w:cstheme="minorHAnsi"/>
          <w:i/>
        </w:rPr>
        <w:t xml:space="preserve"> and provide excellent information related to </w:t>
      </w:r>
      <w:r w:rsidR="007814E1" w:rsidRPr="004B0530">
        <w:rPr>
          <w:rFonts w:cstheme="minorHAnsi"/>
          <w:i/>
        </w:rPr>
        <w:t>where to go next in instruction.)</w:t>
      </w:r>
    </w:p>
    <w:p w:rsidR="009558B8" w:rsidRPr="004B0530" w:rsidRDefault="009558B8" w:rsidP="009558B8">
      <w:pPr>
        <w:pStyle w:val="NoSpacing"/>
        <w:rPr>
          <w:rFonts w:cstheme="minorHAnsi"/>
        </w:rPr>
      </w:pPr>
    </w:p>
    <w:p w:rsidR="00712022" w:rsidRPr="004B0530" w:rsidRDefault="00B60CA1" w:rsidP="009558B8">
      <w:pPr>
        <w:pStyle w:val="NoSpacing"/>
        <w:rPr>
          <w:rFonts w:cstheme="minorHAnsi"/>
          <w:b/>
        </w:rPr>
      </w:pPr>
      <w:r w:rsidRPr="004B0530">
        <w:rPr>
          <w:rFonts w:cstheme="minorHAnsi"/>
          <w:b/>
        </w:rPr>
        <w:t>WriteToLearn™ Prompts</w:t>
      </w:r>
    </w:p>
    <w:p w:rsidR="00B60CA1" w:rsidRPr="004B0530" w:rsidRDefault="00B60CA1" w:rsidP="009558B8">
      <w:pPr>
        <w:pStyle w:val="NoSpacing"/>
        <w:rPr>
          <w:rFonts w:cstheme="minorHAnsi"/>
          <w:b/>
        </w:rPr>
      </w:pPr>
    </w:p>
    <w:p w:rsidR="00712022" w:rsidRPr="004B0530" w:rsidRDefault="00712022" w:rsidP="009558B8">
      <w:pPr>
        <w:pStyle w:val="NoSpacing"/>
        <w:rPr>
          <w:rFonts w:cstheme="minorHAnsi"/>
        </w:rPr>
      </w:pPr>
      <w:proofErr w:type="spellStart"/>
      <w:r w:rsidRPr="004B0530">
        <w:rPr>
          <w:rFonts w:cstheme="minorHAnsi"/>
          <w:b/>
        </w:rPr>
        <w:t>WriteToLearn</w:t>
      </w:r>
      <w:proofErr w:type="spellEnd"/>
      <w:r w:rsidRPr="004B0530">
        <w:rPr>
          <w:rFonts w:cstheme="minorHAnsi"/>
          <w:b/>
        </w:rPr>
        <w:t xml:space="preserve"> Prompt and Data</w:t>
      </w:r>
      <w:r w:rsidR="00852C1A" w:rsidRPr="004B0530">
        <w:rPr>
          <w:rFonts w:cstheme="minorHAnsi"/>
          <w:b/>
        </w:rPr>
        <w:t xml:space="preserve"> A</w:t>
      </w:r>
      <w:r w:rsidRPr="004B0530">
        <w:rPr>
          <w:rFonts w:cstheme="minorHAnsi"/>
          <w:b/>
        </w:rPr>
        <w:t>ligned to the Core</w:t>
      </w:r>
      <w:r w:rsidR="00852C1A" w:rsidRPr="004B0530">
        <w:rPr>
          <w:rFonts w:cstheme="minorHAnsi"/>
          <w:b/>
        </w:rPr>
        <w:t xml:space="preserve"> </w:t>
      </w:r>
      <w:r w:rsidR="00852C1A" w:rsidRPr="004B0530">
        <w:rPr>
          <w:rFonts w:cstheme="minorHAnsi"/>
        </w:rPr>
        <w:t>(data was created for illustration purposes only, using fictitious students)</w:t>
      </w:r>
    </w:p>
    <w:p w:rsidR="00712022" w:rsidRPr="004B0530" w:rsidRDefault="00712022" w:rsidP="009558B8">
      <w:pPr>
        <w:pStyle w:val="NoSpacing"/>
        <w:rPr>
          <w:rFonts w:cstheme="minorHAnsi"/>
        </w:rPr>
      </w:pPr>
      <w:r w:rsidRPr="004B0530">
        <w:rPr>
          <w:rFonts w:cstheme="minorHAnsi"/>
        </w:rPr>
        <w:t>This 7</w:t>
      </w:r>
      <w:r w:rsidRPr="004B0530">
        <w:rPr>
          <w:rFonts w:cstheme="minorHAnsi"/>
          <w:vertAlign w:val="superscript"/>
        </w:rPr>
        <w:t>th</w:t>
      </w:r>
      <w:r w:rsidRPr="004B0530">
        <w:rPr>
          <w:rFonts w:cstheme="minorHAnsi"/>
        </w:rPr>
        <w:t xml:space="preserve"> grade prompt is the basis for the data that follows. The CCR 5 stands for College and Career Ready Standards.  Please note</w:t>
      </w:r>
      <w:r w:rsidR="00B60CA1" w:rsidRPr="004B0530">
        <w:rPr>
          <w:rFonts w:cstheme="minorHAnsi"/>
        </w:rPr>
        <w:t xml:space="preserve"> how similar</w:t>
      </w:r>
      <w:r w:rsidR="00852C1A" w:rsidRPr="004B0530">
        <w:rPr>
          <w:rFonts w:cstheme="minorHAnsi"/>
        </w:rPr>
        <w:t>ly</w:t>
      </w:r>
      <w:r w:rsidRPr="004B0530">
        <w:rPr>
          <w:rFonts w:cstheme="minorHAnsi"/>
        </w:rPr>
        <w:t xml:space="preserve"> the language used in this prompt </w:t>
      </w:r>
      <w:r w:rsidR="00B60CA1" w:rsidRPr="004B0530">
        <w:rPr>
          <w:rFonts w:cstheme="minorHAnsi"/>
        </w:rPr>
        <w:t>is aligned t</w:t>
      </w:r>
      <w:r w:rsidR="00852C1A" w:rsidRPr="004B0530">
        <w:rPr>
          <w:rFonts w:cstheme="minorHAnsi"/>
        </w:rPr>
        <w:t>o the language used in the Core</w:t>
      </w:r>
      <w:r w:rsidR="00B60CA1" w:rsidRPr="004B0530">
        <w:rPr>
          <w:rFonts w:cstheme="minorHAnsi"/>
        </w:rPr>
        <w:t>. WTL also has</w:t>
      </w:r>
      <w:r w:rsidRPr="004B0530">
        <w:rPr>
          <w:rFonts w:cstheme="minorHAnsi"/>
        </w:rPr>
        <w:t xml:space="preserve"> alignment to the 6 Traits of Writing. </w:t>
      </w:r>
      <w:r w:rsidR="005539B1" w:rsidRPr="004B0530">
        <w:rPr>
          <w:rFonts w:cstheme="minorHAnsi"/>
        </w:rPr>
        <w:t xml:space="preserve"> Both alignments </w:t>
      </w:r>
      <w:r w:rsidRPr="004B0530">
        <w:rPr>
          <w:rFonts w:cstheme="minorHAnsi"/>
        </w:rPr>
        <w:t xml:space="preserve">offer </w:t>
      </w:r>
      <w:r w:rsidR="00B60CA1" w:rsidRPr="004B0530">
        <w:rPr>
          <w:rFonts w:cstheme="minorHAnsi"/>
        </w:rPr>
        <w:t>useful data for moving student performance in writing forward.</w:t>
      </w:r>
    </w:p>
    <w:p w:rsidR="005539B1" w:rsidRPr="004B0530" w:rsidRDefault="005539B1" w:rsidP="009558B8">
      <w:pPr>
        <w:pStyle w:val="NoSpacing"/>
        <w:rPr>
          <w:rFonts w:cstheme="minorHAnsi"/>
        </w:rPr>
      </w:pPr>
      <w:r w:rsidRPr="004B0530">
        <w:rPr>
          <w:rFonts w:cstheme="minorHAnsi"/>
        </w:rPr>
        <w:tab/>
      </w:r>
    </w:p>
    <w:p w:rsidR="005539B1" w:rsidRPr="004B0530" w:rsidRDefault="005539B1" w:rsidP="005539B1">
      <w:pPr>
        <w:pStyle w:val="NoSpacing"/>
        <w:ind w:firstLine="720"/>
        <w:rPr>
          <w:rFonts w:cstheme="minorHAnsi"/>
          <w:b/>
        </w:rPr>
      </w:pPr>
      <w:r w:rsidRPr="004B0530">
        <w:rPr>
          <w:rFonts w:cstheme="minorHAnsi"/>
          <w:b/>
        </w:rPr>
        <w:t>School Vending Machines – CCR 5</w:t>
      </w:r>
    </w:p>
    <w:p w:rsidR="005539B1" w:rsidRPr="004B0530" w:rsidRDefault="005539B1" w:rsidP="005539B1">
      <w:pPr>
        <w:pStyle w:val="NoSpacing"/>
        <w:ind w:left="720"/>
        <w:rPr>
          <w:rFonts w:cstheme="minorHAnsi"/>
        </w:rPr>
      </w:pPr>
      <w:r w:rsidRPr="004B0530">
        <w:rPr>
          <w:rFonts w:cstheme="minorHAnsi"/>
        </w:rPr>
        <w:lastRenderedPageBreak/>
        <w:t xml:space="preserve">Read the following statement: School vending machines should sell only healthy snacks and drinks. Do you agree or disagree with this statement? </w:t>
      </w:r>
    </w:p>
    <w:p w:rsidR="005539B1" w:rsidRPr="004B0530" w:rsidRDefault="005539B1" w:rsidP="005539B1">
      <w:pPr>
        <w:pStyle w:val="NoSpacing"/>
        <w:ind w:left="720"/>
        <w:rPr>
          <w:rFonts w:cstheme="minorHAnsi"/>
        </w:rPr>
      </w:pPr>
      <w:r w:rsidRPr="004B0530">
        <w:rPr>
          <w:rFonts w:cstheme="minorHAnsi"/>
        </w:rPr>
        <w:t>Write an argument:</w:t>
      </w:r>
    </w:p>
    <w:p w:rsidR="005539B1" w:rsidRPr="004B0530" w:rsidRDefault="005539B1" w:rsidP="005539B1">
      <w:pPr>
        <w:pStyle w:val="NoSpacing"/>
        <w:numPr>
          <w:ilvl w:val="0"/>
          <w:numId w:val="7"/>
        </w:numPr>
        <w:rPr>
          <w:rFonts w:cstheme="minorHAnsi"/>
        </w:rPr>
      </w:pPr>
      <w:r w:rsidRPr="004B0530">
        <w:rPr>
          <w:rFonts w:cstheme="minorHAnsi"/>
        </w:rPr>
        <w:t>Give a clear position.</w:t>
      </w:r>
    </w:p>
    <w:p w:rsidR="005539B1" w:rsidRPr="004B0530" w:rsidRDefault="005539B1" w:rsidP="005539B1">
      <w:pPr>
        <w:pStyle w:val="NoSpacing"/>
        <w:numPr>
          <w:ilvl w:val="0"/>
          <w:numId w:val="7"/>
        </w:numPr>
        <w:rPr>
          <w:rFonts w:cstheme="minorHAnsi"/>
        </w:rPr>
      </w:pPr>
      <w:r w:rsidRPr="004B0530">
        <w:rPr>
          <w:rFonts w:cstheme="minorHAnsi"/>
        </w:rPr>
        <w:t xml:space="preserve">Explain your position with clear reasons. </w:t>
      </w:r>
    </w:p>
    <w:p w:rsidR="005539B1" w:rsidRPr="004B0530" w:rsidRDefault="005539B1" w:rsidP="005539B1">
      <w:pPr>
        <w:pStyle w:val="NoSpacing"/>
        <w:numPr>
          <w:ilvl w:val="0"/>
          <w:numId w:val="7"/>
        </w:numPr>
        <w:rPr>
          <w:rFonts w:cstheme="minorHAnsi"/>
        </w:rPr>
      </w:pPr>
      <w:r w:rsidRPr="004B0530">
        <w:rPr>
          <w:rFonts w:cstheme="minorHAnsi"/>
        </w:rPr>
        <w:t>Support your reasons with relevant facts and details.</w:t>
      </w:r>
    </w:p>
    <w:p w:rsidR="00712022" w:rsidRPr="004B0530" w:rsidRDefault="00712022" w:rsidP="009558B8">
      <w:pPr>
        <w:pStyle w:val="NoSpacing"/>
        <w:rPr>
          <w:rFonts w:cstheme="minorHAnsi"/>
        </w:rPr>
      </w:pPr>
    </w:p>
    <w:p w:rsidR="005539B1" w:rsidRPr="004B0530" w:rsidRDefault="005539B1" w:rsidP="009558B8">
      <w:pPr>
        <w:pStyle w:val="NoSpacing"/>
        <w:rPr>
          <w:rFonts w:cstheme="minorHAnsi"/>
        </w:rPr>
      </w:pPr>
      <w:r w:rsidRPr="004B0530">
        <w:rPr>
          <w:rFonts w:cstheme="minorHAnsi"/>
        </w:rPr>
        <w:t>Following</w:t>
      </w:r>
      <w:r w:rsidR="00712022" w:rsidRPr="004B0530">
        <w:rPr>
          <w:rFonts w:cstheme="minorHAnsi"/>
        </w:rPr>
        <w:t xml:space="preserve"> is the </w:t>
      </w:r>
      <w:r w:rsidRPr="004B0530">
        <w:rPr>
          <w:rFonts w:cstheme="minorHAnsi"/>
        </w:rPr>
        <w:t>Overview Repor</w:t>
      </w:r>
      <w:r w:rsidR="00FB6DDD" w:rsidRPr="004B0530">
        <w:rPr>
          <w:rFonts w:cstheme="minorHAnsi"/>
        </w:rPr>
        <w:t>t developed from writing to the</w:t>
      </w:r>
      <w:r w:rsidRPr="004B0530">
        <w:rPr>
          <w:rFonts w:cstheme="minorHAnsi"/>
        </w:rPr>
        <w:t xml:space="preserve"> prompt above. From this report (for this prompt), </w:t>
      </w:r>
      <w:r w:rsidR="00712022" w:rsidRPr="004B0530">
        <w:rPr>
          <w:rFonts w:cstheme="minorHAnsi"/>
        </w:rPr>
        <w:t xml:space="preserve">teachers </w:t>
      </w:r>
      <w:r w:rsidR="001027E8" w:rsidRPr="004B0530">
        <w:rPr>
          <w:rFonts w:cstheme="minorHAnsi"/>
        </w:rPr>
        <w:t>get help analyzing student performance on</w:t>
      </w:r>
      <w:r w:rsidR="00712022" w:rsidRPr="004B0530">
        <w:rPr>
          <w:rFonts w:cstheme="minorHAnsi"/>
        </w:rPr>
        <w:t xml:space="preserve"> </w:t>
      </w:r>
      <w:r w:rsidR="00EB7565" w:rsidRPr="004B0530">
        <w:rPr>
          <w:rFonts w:cstheme="minorHAnsi"/>
        </w:rPr>
        <w:t>elements derived</w:t>
      </w:r>
      <w:r w:rsidR="00985EEB" w:rsidRPr="004B0530">
        <w:rPr>
          <w:rFonts w:cstheme="minorHAnsi"/>
        </w:rPr>
        <w:t xml:space="preserve"> from the core</w:t>
      </w:r>
      <w:r w:rsidR="00EB7565" w:rsidRPr="004B0530">
        <w:rPr>
          <w:rFonts w:cstheme="minorHAnsi"/>
        </w:rPr>
        <w:t>, which are called the College and Career Ready alignment</w:t>
      </w:r>
      <w:r w:rsidR="00985EEB" w:rsidRPr="004B0530">
        <w:rPr>
          <w:rFonts w:cstheme="minorHAnsi"/>
        </w:rPr>
        <w:t xml:space="preserve">: </w:t>
      </w:r>
    </w:p>
    <w:p w:rsidR="005539B1" w:rsidRPr="004B0530" w:rsidRDefault="005539B1" w:rsidP="005539B1">
      <w:pPr>
        <w:pStyle w:val="NoSpacing"/>
        <w:numPr>
          <w:ilvl w:val="0"/>
          <w:numId w:val="8"/>
        </w:numPr>
        <w:rPr>
          <w:rFonts w:cstheme="minorHAnsi"/>
        </w:rPr>
      </w:pPr>
      <w:r w:rsidRPr="004B0530">
        <w:rPr>
          <w:rFonts w:cstheme="minorHAnsi"/>
        </w:rPr>
        <w:t>Overall Score</w:t>
      </w:r>
    </w:p>
    <w:p w:rsidR="005539B1" w:rsidRPr="004B0530" w:rsidRDefault="005539B1" w:rsidP="005539B1">
      <w:pPr>
        <w:pStyle w:val="NoSpacing"/>
        <w:numPr>
          <w:ilvl w:val="0"/>
          <w:numId w:val="8"/>
        </w:numPr>
        <w:rPr>
          <w:rFonts w:cstheme="minorHAnsi"/>
        </w:rPr>
      </w:pPr>
      <w:r w:rsidRPr="004B0530">
        <w:rPr>
          <w:rFonts w:cstheme="minorHAnsi"/>
        </w:rPr>
        <w:t>Task and Focus</w:t>
      </w:r>
    </w:p>
    <w:p w:rsidR="005539B1" w:rsidRPr="004B0530" w:rsidRDefault="005539B1" w:rsidP="005539B1">
      <w:pPr>
        <w:pStyle w:val="NoSpacing"/>
        <w:numPr>
          <w:ilvl w:val="0"/>
          <w:numId w:val="8"/>
        </w:numPr>
        <w:rPr>
          <w:rFonts w:cstheme="minorHAnsi"/>
        </w:rPr>
      </w:pPr>
      <w:r w:rsidRPr="004B0530">
        <w:rPr>
          <w:rFonts w:cstheme="minorHAnsi"/>
        </w:rPr>
        <w:t>Development of Ideas</w:t>
      </w:r>
    </w:p>
    <w:p w:rsidR="005539B1" w:rsidRPr="004B0530" w:rsidRDefault="005539B1" w:rsidP="005539B1">
      <w:pPr>
        <w:pStyle w:val="NoSpacing"/>
        <w:numPr>
          <w:ilvl w:val="0"/>
          <w:numId w:val="8"/>
        </w:numPr>
        <w:rPr>
          <w:rFonts w:cstheme="minorHAnsi"/>
        </w:rPr>
      </w:pPr>
      <w:r w:rsidRPr="004B0530">
        <w:rPr>
          <w:rFonts w:cstheme="minorHAnsi"/>
        </w:rPr>
        <w:t>Organization</w:t>
      </w:r>
    </w:p>
    <w:p w:rsidR="005539B1" w:rsidRPr="004B0530" w:rsidRDefault="00712022" w:rsidP="005539B1">
      <w:pPr>
        <w:pStyle w:val="NoSpacing"/>
        <w:numPr>
          <w:ilvl w:val="0"/>
          <w:numId w:val="8"/>
        </w:numPr>
        <w:rPr>
          <w:rFonts w:cstheme="minorHAnsi"/>
        </w:rPr>
      </w:pPr>
      <w:r w:rsidRPr="004B0530">
        <w:rPr>
          <w:rFonts w:cstheme="minorHAnsi"/>
        </w:rPr>
        <w:t xml:space="preserve">Language and Style, and </w:t>
      </w:r>
    </w:p>
    <w:p w:rsidR="005539B1" w:rsidRPr="004B0530" w:rsidRDefault="00712022" w:rsidP="005539B1">
      <w:pPr>
        <w:pStyle w:val="NoSpacing"/>
        <w:numPr>
          <w:ilvl w:val="0"/>
          <w:numId w:val="8"/>
        </w:numPr>
        <w:rPr>
          <w:rFonts w:cstheme="minorHAnsi"/>
        </w:rPr>
      </w:pPr>
      <w:r w:rsidRPr="004B0530">
        <w:rPr>
          <w:rFonts w:cstheme="minorHAnsi"/>
        </w:rPr>
        <w:t xml:space="preserve">Conventions. </w:t>
      </w:r>
    </w:p>
    <w:p w:rsidR="005539B1" w:rsidRPr="004B0530" w:rsidRDefault="005539B1" w:rsidP="005539B1">
      <w:pPr>
        <w:pStyle w:val="NoSpacing"/>
        <w:ind w:left="360"/>
        <w:rPr>
          <w:rFonts w:cstheme="minorHAnsi"/>
        </w:rPr>
      </w:pPr>
    </w:p>
    <w:p w:rsidR="00712022" w:rsidRPr="004B0530" w:rsidRDefault="00AB0699" w:rsidP="005539B1">
      <w:pPr>
        <w:pStyle w:val="NoSpacing"/>
        <w:ind w:left="360"/>
        <w:rPr>
          <w:rFonts w:cstheme="minorHAnsi"/>
        </w:rPr>
      </w:pPr>
      <w:r w:rsidRPr="004B0530">
        <w:rPr>
          <w:rFonts w:cstheme="minorHAnsi"/>
        </w:rPr>
        <w:t>The columns and rows to the</w:t>
      </w:r>
      <w:r w:rsidR="00FB6DDD" w:rsidRPr="004B0530">
        <w:rPr>
          <w:rFonts w:cstheme="minorHAnsi"/>
        </w:rPr>
        <w:t xml:space="preserve"> far</w:t>
      </w:r>
      <w:r w:rsidRPr="004B0530">
        <w:rPr>
          <w:rFonts w:cstheme="minorHAnsi"/>
        </w:rPr>
        <w:t xml:space="preserve"> right show</w:t>
      </w:r>
      <w:r w:rsidR="00712022" w:rsidRPr="004B0530">
        <w:rPr>
          <w:rFonts w:cstheme="minorHAnsi"/>
        </w:rPr>
        <w:t xml:space="preserve"> how much time each student has spent on the prompt, how many drafts they</w:t>
      </w:r>
      <w:r w:rsidR="00985EEB" w:rsidRPr="004B0530">
        <w:rPr>
          <w:rFonts w:cstheme="minorHAnsi"/>
        </w:rPr>
        <w:t xml:space="preserve"> have</w:t>
      </w:r>
      <w:r w:rsidR="00712022" w:rsidRPr="004B0530">
        <w:rPr>
          <w:rFonts w:cstheme="minorHAnsi"/>
        </w:rPr>
        <w:t xml:space="preserve"> written, t</w:t>
      </w:r>
      <w:r w:rsidR="00985EEB" w:rsidRPr="004B0530">
        <w:rPr>
          <w:rFonts w:cstheme="minorHAnsi"/>
        </w:rPr>
        <w:t xml:space="preserve">he </w:t>
      </w:r>
      <w:r w:rsidR="00712022" w:rsidRPr="004B0530">
        <w:rPr>
          <w:rFonts w:cstheme="minorHAnsi"/>
        </w:rPr>
        <w:t xml:space="preserve">word count, </w:t>
      </w:r>
      <w:r w:rsidRPr="004B0530">
        <w:rPr>
          <w:rFonts w:cstheme="minorHAnsi"/>
        </w:rPr>
        <w:t xml:space="preserve">and </w:t>
      </w:r>
      <w:r w:rsidR="00712022" w:rsidRPr="004B0530">
        <w:rPr>
          <w:rFonts w:cstheme="minorHAnsi"/>
        </w:rPr>
        <w:t>spellin</w:t>
      </w:r>
      <w:r w:rsidR="00985EEB" w:rsidRPr="004B0530">
        <w:rPr>
          <w:rFonts w:cstheme="minorHAnsi"/>
        </w:rPr>
        <w:t>g and grammatical errors. If the teacher</w:t>
      </w:r>
      <w:r w:rsidR="00712022" w:rsidRPr="004B0530">
        <w:rPr>
          <w:rFonts w:cstheme="minorHAnsi"/>
        </w:rPr>
        <w:t xml:space="preserve"> look</w:t>
      </w:r>
      <w:r w:rsidR="00985EEB" w:rsidRPr="004B0530">
        <w:rPr>
          <w:rFonts w:cstheme="minorHAnsi"/>
        </w:rPr>
        <w:t>s</w:t>
      </w:r>
      <w:r w:rsidR="00712022" w:rsidRPr="004B0530">
        <w:rPr>
          <w:rFonts w:cstheme="minorHAnsi"/>
        </w:rPr>
        <w:t xml:space="preserve"> ver</w:t>
      </w:r>
      <w:r w:rsidR="00985EEB" w:rsidRPr="004B0530">
        <w:rPr>
          <w:rFonts w:cstheme="minorHAnsi"/>
        </w:rPr>
        <w:t>tically, the report</w:t>
      </w:r>
      <w:r w:rsidR="00712022" w:rsidRPr="004B0530">
        <w:rPr>
          <w:rFonts w:cstheme="minorHAnsi"/>
        </w:rPr>
        <w:t xml:space="preserve"> </w:t>
      </w:r>
      <w:r w:rsidR="00985EEB" w:rsidRPr="004B0530">
        <w:rPr>
          <w:rFonts w:cstheme="minorHAnsi"/>
        </w:rPr>
        <w:t>shows</w:t>
      </w:r>
      <w:r w:rsidR="005539B1" w:rsidRPr="004B0530">
        <w:rPr>
          <w:rFonts w:cstheme="minorHAnsi"/>
        </w:rPr>
        <w:t xml:space="preserve"> how the class as</w:t>
      </w:r>
      <w:r w:rsidR="00985EEB" w:rsidRPr="004B0530">
        <w:rPr>
          <w:rFonts w:cstheme="minorHAnsi"/>
        </w:rPr>
        <w:t xml:space="preserve"> </w:t>
      </w:r>
      <w:r w:rsidR="00712022" w:rsidRPr="004B0530">
        <w:rPr>
          <w:rFonts w:cstheme="minorHAnsi"/>
        </w:rPr>
        <w:t xml:space="preserve">a whole is doing on each element, so </w:t>
      </w:r>
      <w:r w:rsidR="00985EEB" w:rsidRPr="004B0530">
        <w:rPr>
          <w:rFonts w:cstheme="minorHAnsi"/>
        </w:rPr>
        <w:t>teachers can</w:t>
      </w:r>
      <w:r w:rsidR="00712022" w:rsidRPr="004B0530">
        <w:rPr>
          <w:rFonts w:cstheme="minorHAnsi"/>
        </w:rPr>
        <w:t xml:space="preserve"> plan instruction. </w:t>
      </w:r>
    </w:p>
    <w:p w:rsidR="00712022" w:rsidRPr="004B0530" w:rsidRDefault="00712022" w:rsidP="009558B8">
      <w:pPr>
        <w:pStyle w:val="NoSpacing"/>
        <w:rPr>
          <w:rFonts w:cstheme="minorHAnsi"/>
        </w:rPr>
      </w:pPr>
    </w:p>
    <w:p w:rsidR="00712022" w:rsidRPr="004B0530" w:rsidRDefault="00712022" w:rsidP="009558B8">
      <w:pPr>
        <w:pStyle w:val="NoSpacing"/>
        <w:rPr>
          <w:rFonts w:cstheme="minorHAnsi"/>
        </w:rPr>
      </w:pPr>
      <w:r w:rsidRPr="004B0530">
        <w:rPr>
          <w:rFonts w:cstheme="minorHAnsi"/>
          <w:noProof/>
        </w:rPr>
        <w:drawing>
          <wp:inline distT="0" distB="0" distL="0" distR="0" wp14:anchorId="36530515" wp14:editId="5A35089F">
            <wp:extent cx="5943600" cy="2250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50440"/>
                    </a:xfrm>
                    <a:prstGeom prst="rect">
                      <a:avLst/>
                    </a:prstGeom>
                  </pic:spPr>
                </pic:pic>
              </a:graphicData>
            </a:graphic>
          </wp:inline>
        </w:drawing>
      </w:r>
    </w:p>
    <w:p w:rsidR="00985EEB" w:rsidRPr="004B0530" w:rsidRDefault="00985EEB" w:rsidP="009558B8">
      <w:pPr>
        <w:pStyle w:val="NoSpacing"/>
        <w:rPr>
          <w:rFonts w:cstheme="minorHAnsi"/>
        </w:rPr>
      </w:pPr>
    </w:p>
    <w:p w:rsidR="00985EEB" w:rsidRPr="004B0530" w:rsidRDefault="00985EEB" w:rsidP="009558B8">
      <w:pPr>
        <w:pStyle w:val="NoSpacing"/>
        <w:rPr>
          <w:rFonts w:cstheme="minorHAnsi"/>
          <w:b/>
        </w:rPr>
      </w:pPr>
      <w:r w:rsidRPr="004B0530">
        <w:rPr>
          <w:rFonts w:cstheme="minorHAnsi"/>
          <w:b/>
        </w:rPr>
        <w:t>Time for Writing</w:t>
      </w:r>
    </w:p>
    <w:p w:rsidR="00712022" w:rsidRPr="004B0530" w:rsidRDefault="00712022" w:rsidP="009558B8">
      <w:pPr>
        <w:pStyle w:val="NoSpacing"/>
        <w:rPr>
          <w:rFonts w:cstheme="minorHAnsi"/>
        </w:rPr>
      </w:pPr>
    </w:p>
    <w:p w:rsidR="00985EEB" w:rsidRPr="004B0530" w:rsidRDefault="00985EEB" w:rsidP="009558B8">
      <w:pPr>
        <w:pStyle w:val="NoSpacing"/>
        <w:rPr>
          <w:rFonts w:cstheme="minorHAnsi"/>
        </w:rPr>
      </w:pPr>
      <w:r w:rsidRPr="004B0530">
        <w:rPr>
          <w:rFonts w:cstheme="minorHAnsi"/>
        </w:rPr>
        <w:t>Another important element of writing instruction is providing adequate time and various tasks for which students write. Jennifer Knight, Ph.D. from the Iowa Reading Research Center notes in her article, “</w:t>
      </w:r>
      <w:hyperlink r:id="rId12" w:history="1">
        <w:r w:rsidRPr="004B0530">
          <w:rPr>
            <w:rStyle w:val="Hyperlink"/>
            <w:rFonts w:cstheme="minorHAnsi"/>
          </w:rPr>
          <w:t>Developing Writers in the Classroom: Daily Writing Time and Multipurpose Writing</w:t>
        </w:r>
      </w:hyperlink>
      <w:r w:rsidRPr="004B0530">
        <w:rPr>
          <w:rFonts w:cstheme="minorHAnsi"/>
        </w:rPr>
        <w:t xml:space="preserve">.”  </w:t>
      </w:r>
    </w:p>
    <w:p w:rsidR="00985EEB" w:rsidRPr="004B0530" w:rsidRDefault="00985EEB" w:rsidP="00985EEB">
      <w:pPr>
        <w:pStyle w:val="NoSpacing"/>
        <w:ind w:left="720"/>
        <w:rPr>
          <w:rFonts w:cstheme="minorHAnsi"/>
        </w:rPr>
      </w:pPr>
    </w:p>
    <w:p w:rsidR="0021418C" w:rsidRDefault="00985EEB" w:rsidP="00985EEB">
      <w:pPr>
        <w:pStyle w:val="NoSpacing"/>
        <w:ind w:left="720"/>
        <w:rPr>
          <w:rFonts w:cstheme="minorHAnsi"/>
          <w:color w:val="333333"/>
          <w:shd w:val="clear" w:color="auto" w:fill="FFFFFF"/>
        </w:rPr>
      </w:pPr>
      <w:r w:rsidRPr="004B0530">
        <w:rPr>
          <w:rFonts w:cstheme="minorHAnsi"/>
        </w:rPr>
        <w:t>I</w:t>
      </w:r>
      <w:r w:rsidR="00CA4C9A" w:rsidRPr="004B0530">
        <w:rPr>
          <w:rFonts w:cstheme="minorHAnsi"/>
          <w:color w:val="333333"/>
          <w:shd w:val="clear" w:color="auto" w:fill="FFFFFF"/>
        </w:rPr>
        <w:t xml:space="preserve">f students are not given time to write, they will never develop writing habits and skills. Think about how you learned to ride a bike. If you only looked at your bike but never got on it, or sat </w:t>
      </w:r>
    </w:p>
    <w:p w:rsidR="00CA4C9A" w:rsidRPr="004B0530" w:rsidRDefault="00CA4C9A" w:rsidP="00985EEB">
      <w:pPr>
        <w:pStyle w:val="NoSpacing"/>
        <w:ind w:left="720"/>
        <w:rPr>
          <w:rFonts w:cstheme="minorHAnsi"/>
          <w:color w:val="333333"/>
          <w:shd w:val="clear" w:color="auto" w:fill="FFFFFF"/>
        </w:rPr>
      </w:pPr>
      <w:bookmarkStart w:id="26" w:name="_GoBack"/>
      <w:bookmarkEnd w:id="26"/>
      <w:r w:rsidRPr="004B0530">
        <w:rPr>
          <w:rFonts w:cstheme="minorHAnsi"/>
          <w:color w:val="333333"/>
          <w:shd w:val="clear" w:color="auto" w:fill="FFFFFF"/>
        </w:rPr>
        <w:lastRenderedPageBreak/>
        <w:t xml:space="preserve">on it but never peddled, you would not have learned to ride. It is only routine practice that allows you to develop the skills necessary to ride on your own without support. The same is true with writing. Without practice, students will never develop the skills and strategies necessary to write on their </w:t>
      </w:r>
      <w:r w:rsidR="00057AFA" w:rsidRPr="004B0530">
        <w:rPr>
          <w:rFonts w:cstheme="minorHAnsi"/>
          <w:color w:val="333333"/>
          <w:shd w:val="clear" w:color="auto" w:fill="FFFFFF"/>
        </w:rPr>
        <w:t>own and</w:t>
      </w:r>
      <w:r w:rsidRPr="004B0530">
        <w:rPr>
          <w:rFonts w:cstheme="minorHAnsi"/>
          <w:color w:val="333333"/>
          <w:shd w:val="clear" w:color="auto" w:fill="FFFFFF"/>
        </w:rPr>
        <w:t xml:space="preserve"> writing likely will become a difficult and undesirable task.</w:t>
      </w:r>
    </w:p>
    <w:p w:rsidR="00985EEB" w:rsidRPr="004B0530" w:rsidRDefault="00985EEB" w:rsidP="00985EEB">
      <w:pPr>
        <w:pStyle w:val="NoSpacing"/>
        <w:ind w:left="720"/>
        <w:rPr>
          <w:rFonts w:cstheme="minorHAnsi"/>
        </w:rPr>
      </w:pPr>
    </w:p>
    <w:p w:rsidR="00985EEB" w:rsidRPr="004B0530" w:rsidRDefault="00985EEB" w:rsidP="00985EEB">
      <w:pPr>
        <w:pStyle w:val="NoSpacing"/>
        <w:rPr>
          <w:rFonts w:cstheme="minorHAnsi"/>
        </w:rPr>
      </w:pPr>
      <w:r w:rsidRPr="004B0530">
        <w:rPr>
          <w:rFonts w:cstheme="minorHAnsi"/>
        </w:rPr>
        <w:t xml:space="preserve">WriteToLearn™ offers </w:t>
      </w:r>
      <w:r w:rsidR="00FB6DDD" w:rsidRPr="004B0530">
        <w:rPr>
          <w:rFonts w:cstheme="minorHAnsi"/>
        </w:rPr>
        <w:t xml:space="preserve">students writing practice with immediate feedback. If a pianist hopes to have exemplary piano skills, he must practice extensively and get feedback from an expert teacher. If a basketball player </w:t>
      </w:r>
      <w:r w:rsidR="00EF61A0" w:rsidRPr="004B0530">
        <w:rPr>
          <w:rFonts w:cstheme="minorHAnsi"/>
        </w:rPr>
        <w:t>hopes for a college scholarship, she must practice repeatedly</w:t>
      </w:r>
      <w:r w:rsidR="00FB6DDD" w:rsidRPr="004B0530">
        <w:rPr>
          <w:rFonts w:cstheme="minorHAnsi"/>
        </w:rPr>
        <w:t xml:space="preserve"> with feedback from her coach. If writers wish to become proficient </w:t>
      </w:r>
      <w:r w:rsidR="00EF61A0" w:rsidRPr="004B0530">
        <w:rPr>
          <w:rFonts w:cstheme="minorHAnsi"/>
        </w:rPr>
        <w:t>and higher</w:t>
      </w:r>
      <w:r w:rsidR="00FB6DDD" w:rsidRPr="004B0530">
        <w:rPr>
          <w:rFonts w:cstheme="minorHAnsi"/>
        </w:rPr>
        <w:t>, they must practice regularly and receive feedback on their practice writing.  T</w:t>
      </w:r>
      <w:r w:rsidRPr="004B0530">
        <w:rPr>
          <w:rFonts w:cstheme="minorHAnsi"/>
        </w:rPr>
        <w:t>eachers</w:t>
      </w:r>
      <w:r w:rsidR="00EF61A0" w:rsidRPr="004B0530">
        <w:rPr>
          <w:rFonts w:cstheme="minorHAnsi"/>
        </w:rPr>
        <w:t xml:space="preserve"> can assign extensive practice, but it’s impossible to provide immediate feedback for multiple learners, even in small classes, let alone the class sizes many teachers face </w:t>
      </w:r>
      <w:r w:rsidR="00852C1A" w:rsidRPr="004B0530">
        <w:rPr>
          <w:rFonts w:cstheme="minorHAnsi"/>
        </w:rPr>
        <w:t>with current budget pressures</w:t>
      </w:r>
      <w:r w:rsidR="00EF61A0" w:rsidRPr="004B0530">
        <w:rPr>
          <w:rFonts w:cstheme="minorHAnsi"/>
        </w:rPr>
        <w:t xml:space="preserve">. This is the advantage of the ISFIS electronic writing </w:t>
      </w:r>
      <w:r w:rsidR="00FB6DDD" w:rsidRPr="004B0530">
        <w:rPr>
          <w:rFonts w:cstheme="minorHAnsi"/>
        </w:rPr>
        <w:t>tool</w:t>
      </w:r>
      <w:r w:rsidR="00EF61A0" w:rsidRPr="004B0530">
        <w:rPr>
          <w:rFonts w:cstheme="minorHAnsi"/>
        </w:rPr>
        <w:t>, WriteToLearn™</w:t>
      </w:r>
      <w:r w:rsidR="00FB6DDD" w:rsidRPr="004B0530">
        <w:rPr>
          <w:rFonts w:cstheme="minorHAnsi"/>
        </w:rPr>
        <w:t xml:space="preserve">. </w:t>
      </w:r>
      <w:r w:rsidR="00EF61A0" w:rsidRPr="004B0530">
        <w:rPr>
          <w:rFonts w:cstheme="minorHAnsi"/>
        </w:rPr>
        <w:t>Students receive instant feedback</w:t>
      </w:r>
      <w:r w:rsidR="00852C1A" w:rsidRPr="004B0530">
        <w:rPr>
          <w:rFonts w:cstheme="minorHAnsi"/>
        </w:rPr>
        <w:t>. T</w:t>
      </w:r>
      <w:r w:rsidR="00FB6DDD" w:rsidRPr="004B0530">
        <w:rPr>
          <w:rFonts w:cstheme="minorHAnsi"/>
        </w:rPr>
        <w:t>eachers</w:t>
      </w:r>
      <w:r w:rsidR="00EF61A0" w:rsidRPr="004B0530">
        <w:rPr>
          <w:rFonts w:cstheme="minorHAnsi"/>
        </w:rPr>
        <w:t xml:space="preserve"> are offered wonderful reports </w:t>
      </w:r>
      <w:r w:rsidR="00FB6DDD" w:rsidRPr="004B0530">
        <w:rPr>
          <w:rFonts w:cstheme="minorHAnsi"/>
        </w:rPr>
        <w:t>for planning instruction</w:t>
      </w:r>
      <w:r w:rsidR="00852C1A" w:rsidRPr="004B0530">
        <w:rPr>
          <w:rFonts w:cstheme="minorHAnsi"/>
        </w:rPr>
        <w:t xml:space="preserve">. </w:t>
      </w:r>
      <w:r w:rsidR="00BC5574" w:rsidRPr="004B0530">
        <w:rPr>
          <w:rFonts w:cstheme="minorHAnsi"/>
        </w:rPr>
        <w:t>Teachers</w:t>
      </w:r>
      <w:r w:rsidR="00EF61A0" w:rsidRPr="004B0530">
        <w:rPr>
          <w:rFonts w:cstheme="minorHAnsi"/>
        </w:rPr>
        <w:t xml:space="preserve"> are </w:t>
      </w:r>
      <w:r w:rsidRPr="004B0530">
        <w:rPr>
          <w:rFonts w:cstheme="minorHAnsi"/>
        </w:rPr>
        <w:t>relieve</w:t>
      </w:r>
      <w:r w:rsidR="00EF61A0" w:rsidRPr="004B0530">
        <w:rPr>
          <w:rFonts w:cstheme="minorHAnsi"/>
        </w:rPr>
        <w:t xml:space="preserve">d </w:t>
      </w:r>
      <w:r w:rsidRPr="004B0530">
        <w:rPr>
          <w:rFonts w:cstheme="minorHAnsi"/>
        </w:rPr>
        <w:t xml:space="preserve">of the </w:t>
      </w:r>
      <w:r w:rsidR="00B60CA1" w:rsidRPr="004B0530">
        <w:rPr>
          <w:rFonts w:cstheme="minorHAnsi"/>
        </w:rPr>
        <w:t xml:space="preserve">some of the </w:t>
      </w:r>
      <w:r w:rsidRPr="004B0530">
        <w:rPr>
          <w:rFonts w:cstheme="minorHAnsi"/>
        </w:rPr>
        <w:t xml:space="preserve">overwhelming responsibility of scoring all </w:t>
      </w:r>
      <w:r w:rsidR="00EF61A0" w:rsidRPr="004B0530">
        <w:rPr>
          <w:rFonts w:cstheme="minorHAnsi"/>
        </w:rPr>
        <w:t>of the practice drafts</w:t>
      </w:r>
      <w:r w:rsidR="00BC5574" w:rsidRPr="004B0530">
        <w:rPr>
          <w:rFonts w:cstheme="minorHAnsi"/>
        </w:rPr>
        <w:t xml:space="preserve"> but may still weigh in on specifics. For example, they may focus feedback on the main thing, such as siting evidence, rather that providing all of the grammatical and spelling corrections</w:t>
      </w:r>
      <w:r w:rsidR="00EF61A0" w:rsidRPr="004B0530">
        <w:rPr>
          <w:rFonts w:cstheme="minorHAnsi"/>
        </w:rPr>
        <w:t>.</w:t>
      </w:r>
      <w:r w:rsidRPr="004B0530">
        <w:rPr>
          <w:rFonts w:cstheme="minorHAnsi"/>
        </w:rPr>
        <w:t xml:space="preserve"> </w:t>
      </w:r>
      <w:r w:rsidR="00AB0699" w:rsidRPr="004B0530">
        <w:rPr>
          <w:rFonts w:cstheme="minorHAnsi"/>
        </w:rPr>
        <w:t>WTL allows teachers to assign more writing and still have a life!</w:t>
      </w:r>
    </w:p>
    <w:p w:rsidR="00AB0699" w:rsidRPr="004B0530" w:rsidRDefault="00AB0699" w:rsidP="00985EEB">
      <w:pPr>
        <w:pStyle w:val="NoSpacing"/>
        <w:rPr>
          <w:rFonts w:cstheme="minorHAnsi"/>
        </w:rPr>
      </w:pPr>
    </w:p>
    <w:p w:rsidR="00AB0699" w:rsidRPr="004B0530" w:rsidRDefault="00AB0699" w:rsidP="00985EEB">
      <w:pPr>
        <w:pStyle w:val="NoSpacing"/>
        <w:rPr>
          <w:rFonts w:cstheme="minorHAnsi"/>
        </w:rPr>
      </w:pPr>
      <w:r w:rsidRPr="004B0530">
        <w:rPr>
          <w:rFonts w:cstheme="minorHAnsi"/>
        </w:rPr>
        <w:t>We invite you to c</w:t>
      </w:r>
      <w:r w:rsidR="00EF61A0" w:rsidRPr="004B0530">
        <w:rPr>
          <w:rFonts w:cstheme="minorHAnsi"/>
        </w:rPr>
        <w:t>ontact</w:t>
      </w:r>
      <w:r w:rsidRPr="004B0530">
        <w:rPr>
          <w:rFonts w:cstheme="minorHAnsi"/>
        </w:rPr>
        <w:t xml:space="preserve"> Susie </w:t>
      </w:r>
      <w:proofErr w:type="spellStart"/>
      <w:r w:rsidRPr="004B0530">
        <w:rPr>
          <w:rFonts w:cstheme="minorHAnsi"/>
        </w:rPr>
        <w:t>Olesen</w:t>
      </w:r>
      <w:proofErr w:type="spellEnd"/>
      <w:r w:rsidR="00EF61A0" w:rsidRPr="004B0530">
        <w:rPr>
          <w:rFonts w:cstheme="minorHAnsi"/>
        </w:rPr>
        <w:t xml:space="preserve"> (</w:t>
      </w:r>
      <w:hyperlink r:id="rId13" w:history="1">
        <w:r w:rsidR="00EF61A0" w:rsidRPr="004B0530">
          <w:rPr>
            <w:rStyle w:val="Hyperlink"/>
            <w:rFonts w:cstheme="minorHAnsi"/>
          </w:rPr>
          <w:t>susie@iowaschoolfinance.com</w:t>
        </w:r>
      </w:hyperlink>
      <w:r w:rsidR="00EF61A0" w:rsidRPr="004B0530">
        <w:rPr>
          <w:rFonts w:cstheme="minorHAnsi"/>
        </w:rPr>
        <w:t xml:space="preserve"> or 641-745-5284)</w:t>
      </w:r>
      <w:r w:rsidRPr="004B0530">
        <w:rPr>
          <w:rFonts w:cstheme="minorHAnsi"/>
        </w:rPr>
        <w:t xml:space="preserve"> at ISFIS for an </w:t>
      </w:r>
      <w:r w:rsidR="00EF61A0" w:rsidRPr="004B0530">
        <w:rPr>
          <w:rFonts w:cstheme="minorHAnsi"/>
        </w:rPr>
        <w:t>on-site or on-line demonstration of WriteToLearn™</w:t>
      </w:r>
      <w:r w:rsidRPr="004B0530">
        <w:rPr>
          <w:rFonts w:cstheme="minorHAnsi"/>
        </w:rPr>
        <w:t xml:space="preserve">. </w:t>
      </w:r>
    </w:p>
    <w:p w:rsidR="00CA4C9A" w:rsidRPr="004B0530" w:rsidRDefault="00CA4C9A" w:rsidP="009558B8">
      <w:pPr>
        <w:pStyle w:val="NoSpacing"/>
        <w:rPr>
          <w:rFonts w:cstheme="minorHAnsi"/>
        </w:rPr>
      </w:pPr>
    </w:p>
    <w:p w:rsidR="00EA4CBF" w:rsidRPr="004B0530" w:rsidRDefault="00EA4CBF" w:rsidP="00857599">
      <w:pPr>
        <w:pStyle w:val="NoSpacing"/>
        <w:rPr>
          <w:rFonts w:cstheme="minorHAnsi"/>
        </w:rPr>
      </w:pPr>
    </w:p>
    <w:p w:rsidR="00BE3FC2" w:rsidRPr="004B0530" w:rsidRDefault="00BE3FC2" w:rsidP="00BE3FC2">
      <w:pPr>
        <w:pStyle w:val="NoSpacing"/>
        <w:rPr>
          <w:rStyle w:val="Hyperlink"/>
          <w:rFonts w:cstheme="minorHAnsi"/>
          <w:color w:val="BF0222"/>
          <w:u w:val="none"/>
          <w:shd w:val="clear" w:color="auto" w:fill="FFFFFF"/>
        </w:rPr>
      </w:pPr>
    </w:p>
    <w:p w:rsidR="00BE3FC2" w:rsidRPr="004B0530" w:rsidRDefault="00BE3FC2" w:rsidP="00857599">
      <w:pPr>
        <w:pStyle w:val="NoSpacing"/>
        <w:rPr>
          <w:rFonts w:cstheme="minorHAnsi"/>
        </w:rPr>
      </w:pPr>
    </w:p>
    <w:p w:rsidR="001027E8" w:rsidRPr="004B0530" w:rsidRDefault="00D3100A" w:rsidP="00857599">
      <w:pPr>
        <w:pStyle w:val="NoSpacing"/>
        <w:rPr>
          <w:rFonts w:cstheme="minorHAnsi"/>
        </w:rPr>
      </w:pPr>
      <w:r w:rsidRPr="004B0530">
        <w:rPr>
          <w:rFonts w:cstheme="minorHAnsi"/>
        </w:rPr>
        <w:t xml:space="preserve"> </w:t>
      </w:r>
    </w:p>
    <w:p w:rsidR="00BD0D05" w:rsidRPr="004B0530" w:rsidRDefault="00BD0D05" w:rsidP="001027E8">
      <w:pPr>
        <w:tabs>
          <w:tab w:val="left" w:pos="5145"/>
        </w:tabs>
        <w:rPr>
          <w:rFonts w:cstheme="minorHAnsi"/>
        </w:rPr>
      </w:pPr>
    </w:p>
    <w:p w:rsidR="004B0530" w:rsidRPr="004B0530" w:rsidRDefault="004B0530">
      <w:pPr>
        <w:tabs>
          <w:tab w:val="left" w:pos="5145"/>
        </w:tabs>
        <w:rPr>
          <w:rFonts w:cstheme="minorHAnsi"/>
        </w:rPr>
      </w:pPr>
    </w:p>
    <w:sectPr w:rsidR="004B0530" w:rsidRPr="004B053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6EE" w:rsidRDefault="003126EE" w:rsidP="00057AFA">
      <w:pPr>
        <w:spacing w:after="0" w:line="240" w:lineRule="auto"/>
      </w:pPr>
      <w:r>
        <w:separator/>
      </w:r>
    </w:p>
  </w:endnote>
  <w:endnote w:type="continuationSeparator" w:id="0">
    <w:p w:rsidR="003126EE" w:rsidRDefault="003126EE" w:rsidP="0005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6EE" w:rsidRDefault="003126EE" w:rsidP="00057AFA">
      <w:pPr>
        <w:spacing w:after="0" w:line="240" w:lineRule="auto"/>
      </w:pPr>
      <w:r>
        <w:separator/>
      </w:r>
    </w:p>
  </w:footnote>
  <w:footnote w:type="continuationSeparator" w:id="0">
    <w:p w:rsidR="003126EE" w:rsidRDefault="003126EE" w:rsidP="0005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AFA" w:rsidRDefault="00057AFA" w:rsidP="00057AFA">
    <w:pPr>
      <w:pStyle w:val="Header"/>
      <w:jc w:val="center"/>
    </w:pPr>
    <w:r>
      <w:rPr>
        <w:noProof/>
      </w:rPr>
      <w:drawing>
        <wp:inline distT="0" distB="0" distL="0" distR="0">
          <wp:extent cx="1606062" cy="56784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teToLearn_Logo.png"/>
                  <pic:cNvPicPr/>
                </pic:nvPicPr>
                <pic:blipFill>
                  <a:blip r:embed="rId1">
                    <a:extLst>
                      <a:ext uri="{28A0092B-C50C-407E-A947-70E740481C1C}">
                        <a14:useLocalDpi xmlns:a14="http://schemas.microsoft.com/office/drawing/2010/main" val="0"/>
                      </a:ext>
                    </a:extLst>
                  </a:blip>
                  <a:stretch>
                    <a:fillRect/>
                  </a:stretch>
                </pic:blipFill>
                <pic:spPr>
                  <a:xfrm>
                    <a:off x="0" y="0"/>
                    <a:ext cx="1617279" cy="571809"/>
                  </a:xfrm>
                  <a:prstGeom prst="rect">
                    <a:avLst/>
                  </a:prstGeom>
                </pic:spPr>
              </pic:pic>
            </a:graphicData>
          </a:graphic>
        </wp:inline>
      </w:drawing>
    </w:r>
  </w:p>
  <w:p w:rsidR="00057AFA" w:rsidRDefault="00057AFA" w:rsidP="00057AFA">
    <w:pPr>
      <w:pStyle w:val="Header"/>
      <w:jc w:val="center"/>
      <w:rPr>
        <w:b/>
        <w:bCs/>
        <w:sz w:val="28"/>
        <w:szCs w:val="28"/>
      </w:rPr>
    </w:pPr>
    <w:r w:rsidRPr="00057AFA">
      <w:rPr>
        <w:b/>
        <w:bCs/>
        <w:sz w:val="28"/>
        <w:szCs w:val="28"/>
      </w:rPr>
      <w:t>April 2018 Newsletter</w:t>
    </w:r>
  </w:p>
  <w:p w:rsidR="00057AFA" w:rsidRPr="00057AFA" w:rsidRDefault="00057AFA" w:rsidP="00057AFA">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70FDF"/>
    <w:multiLevelType w:val="hybridMultilevel"/>
    <w:tmpl w:val="2AB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367C3"/>
    <w:multiLevelType w:val="hybridMultilevel"/>
    <w:tmpl w:val="D9DC8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9E3EB2"/>
    <w:multiLevelType w:val="hybridMultilevel"/>
    <w:tmpl w:val="E8521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FC1BC7"/>
    <w:multiLevelType w:val="hybridMultilevel"/>
    <w:tmpl w:val="9496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71200"/>
    <w:multiLevelType w:val="hybridMultilevel"/>
    <w:tmpl w:val="E4063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F429D"/>
    <w:multiLevelType w:val="hybridMultilevel"/>
    <w:tmpl w:val="A554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51402"/>
    <w:multiLevelType w:val="hybridMultilevel"/>
    <w:tmpl w:val="AA64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67AC1"/>
    <w:multiLevelType w:val="hybridMultilevel"/>
    <w:tmpl w:val="12AE129A"/>
    <w:lvl w:ilvl="0" w:tplc="1FEE52F4">
      <w:start w:val="1"/>
      <w:numFmt w:val="bullet"/>
      <w:lvlText w:val="•"/>
      <w:lvlJc w:val="left"/>
      <w:pPr>
        <w:tabs>
          <w:tab w:val="num" w:pos="720"/>
        </w:tabs>
        <w:ind w:left="720" w:hanging="360"/>
      </w:pPr>
      <w:rPr>
        <w:rFonts w:ascii="Arial" w:hAnsi="Arial" w:hint="default"/>
      </w:rPr>
    </w:lvl>
    <w:lvl w:ilvl="1" w:tplc="BD2CE84A">
      <w:start w:val="206"/>
      <w:numFmt w:val="bullet"/>
      <w:lvlText w:val="–"/>
      <w:lvlJc w:val="left"/>
      <w:pPr>
        <w:tabs>
          <w:tab w:val="num" w:pos="1440"/>
        </w:tabs>
        <w:ind w:left="1440" w:hanging="360"/>
      </w:pPr>
      <w:rPr>
        <w:rFonts w:ascii="Arial" w:hAnsi="Arial" w:hint="default"/>
      </w:rPr>
    </w:lvl>
    <w:lvl w:ilvl="2" w:tplc="17DA6268">
      <w:start w:val="206"/>
      <w:numFmt w:val="bullet"/>
      <w:lvlText w:val="•"/>
      <w:lvlJc w:val="left"/>
      <w:pPr>
        <w:tabs>
          <w:tab w:val="num" w:pos="2160"/>
        </w:tabs>
        <w:ind w:left="2160" w:hanging="360"/>
      </w:pPr>
      <w:rPr>
        <w:rFonts w:ascii="Arial" w:hAnsi="Arial" w:hint="default"/>
      </w:rPr>
    </w:lvl>
    <w:lvl w:ilvl="3" w:tplc="9E28E2E0" w:tentative="1">
      <w:start w:val="1"/>
      <w:numFmt w:val="bullet"/>
      <w:lvlText w:val="•"/>
      <w:lvlJc w:val="left"/>
      <w:pPr>
        <w:tabs>
          <w:tab w:val="num" w:pos="2880"/>
        </w:tabs>
        <w:ind w:left="2880" w:hanging="360"/>
      </w:pPr>
      <w:rPr>
        <w:rFonts w:ascii="Arial" w:hAnsi="Arial" w:hint="default"/>
      </w:rPr>
    </w:lvl>
    <w:lvl w:ilvl="4" w:tplc="42C86D6E" w:tentative="1">
      <w:start w:val="1"/>
      <w:numFmt w:val="bullet"/>
      <w:lvlText w:val="•"/>
      <w:lvlJc w:val="left"/>
      <w:pPr>
        <w:tabs>
          <w:tab w:val="num" w:pos="3600"/>
        </w:tabs>
        <w:ind w:left="3600" w:hanging="360"/>
      </w:pPr>
      <w:rPr>
        <w:rFonts w:ascii="Arial" w:hAnsi="Arial" w:hint="default"/>
      </w:rPr>
    </w:lvl>
    <w:lvl w:ilvl="5" w:tplc="A4EA554A" w:tentative="1">
      <w:start w:val="1"/>
      <w:numFmt w:val="bullet"/>
      <w:lvlText w:val="•"/>
      <w:lvlJc w:val="left"/>
      <w:pPr>
        <w:tabs>
          <w:tab w:val="num" w:pos="4320"/>
        </w:tabs>
        <w:ind w:left="4320" w:hanging="360"/>
      </w:pPr>
      <w:rPr>
        <w:rFonts w:ascii="Arial" w:hAnsi="Arial" w:hint="default"/>
      </w:rPr>
    </w:lvl>
    <w:lvl w:ilvl="6" w:tplc="93080978" w:tentative="1">
      <w:start w:val="1"/>
      <w:numFmt w:val="bullet"/>
      <w:lvlText w:val="•"/>
      <w:lvlJc w:val="left"/>
      <w:pPr>
        <w:tabs>
          <w:tab w:val="num" w:pos="5040"/>
        </w:tabs>
        <w:ind w:left="5040" w:hanging="360"/>
      </w:pPr>
      <w:rPr>
        <w:rFonts w:ascii="Arial" w:hAnsi="Arial" w:hint="default"/>
      </w:rPr>
    </w:lvl>
    <w:lvl w:ilvl="7" w:tplc="83E08E18" w:tentative="1">
      <w:start w:val="1"/>
      <w:numFmt w:val="bullet"/>
      <w:lvlText w:val="•"/>
      <w:lvlJc w:val="left"/>
      <w:pPr>
        <w:tabs>
          <w:tab w:val="num" w:pos="5760"/>
        </w:tabs>
        <w:ind w:left="5760" w:hanging="360"/>
      </w:pPr>
      <w:rPr>
        <w:rFonts w:ascii="Arial" w:hAnsi="Arial" w:hint="default"/>
      </w:rPr>
    </w:lvl>
    <w:lvl w:ilvl="8" w:tplc="D12E534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6"/>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05"/>
    <w:rsid w:val="00057AFA"/>
    <w:rsid w:val="000D29FD"/>
    <w:rsid w:val="000D3819"/>
    <w:rsid w:val="001027E8"/>
    <w:rsid w:val="0021418C"/>
    <w:rsid w:val="002557AD"/>
    <w:rsid w:val="002B27AF"/>
    <w:rsid w:val="003126EE"/>
    <w:rsid w:val="004B0530"/>
    <w:rsid w:val="005539B1"/>
    <w:rsid w:val="00670603"/>
    <w:rsid w:val="00686933"/>
    <w:rsid w:val="00712022"/>
    <w:rsid w:val="007814E1"/>
    <w:rsid w:val="00852C1A"/>
    <w:rsid w:val="00857599"/>
    <w:rsid w:val="00905E03"/>
    <w:rsid w:val="009558B8"/>
    <w:rsid w:val="00966ABB"/>
    <w:rsid w:val="00985EEB"/>
    <w:rsid w:val="009B16E9"/>
    <w:rsid w:val="009F2ED0"/>
    <w:rsid w:val="009F47CC"/>
    <w:rsid w:val="00AB0699"/>
    <w:rsid w:val="00B60CA1"/>
    <w:rsid w:val="00BC5574"/>
    <w:rsid w:val="00BD0D05"/>
    <w:rsid w:val="00BE3FC2"/>
    <w:rsid w:val="00CA4C9A"/>
    <w:rsid w:val="00CE065A"/>
    <w:rsid w:val="00CF5B3C"/>
    <w:rsid w:val="00D3100A"/>
    <w:rsid w:val="00D8518E"/>
    <w:rsid w:val="00E565F5"/>
    <w:rsid w:val="00E72BA6"/>
    <w:rsid w:val="00EA4CBF"/>
    <w:rsid w:val="00EB7565"/>
    <w:rsid w:val="00EF3E63"/>
    <w:rsid w:val="00EF61A0"/>
    <w:rsid w:val="00F96177"/>
    <w:rsid w:val="00FB6D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1E25"/>
  <w15:chartTrackingRefBased/>
  <w15:docId w15:val="{03D93041-EBC4-4A5E-8F9C-1E68D3CD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4CBF"/>
    <w:rPr>
      <w:b/>
      <w:bCs/>
    </w:rPr>
  </w:style>
  <w:style w:type="character" w:styleId="Emphasis">
    <w:name w:val="Emphasis"/>
    <w:basedOn w:val="DefaultParagraphFont"/>
    <w:uiPriority w:val="20"/>
    <w:qFormat/>
    <w:rsid w:val="00EA4CBF"/>
    <w:rPr>
      <w:i/>
      <w:iCs/>
    </w:rPr>
  </w:style>
  <w:style w:type="character" w:styleId="Hyperlink">
    <w:name w:val="Hyperlink"/>
    <w:basedOn w:val="DefaultParagraphFont"/>
    <w:uiPriority w:val="99"/>
    <w:unhideWhenUsed/>
    <w:rsid w:val="00EA4CBF"/>
    <w:rPr>
      <w:color w:val="0000FF"/>
      <w:u w:val="single"/>
    </w:rPr>
  </w:style>
  <w:style w:type="character" w:styleId="FollowedHyperlink">
    <w:name w:val="FollowedHyperlink"/>
    <w:basedOn w:val="DefaultParagraphFont"/>
    <w:uiPriority w:val="99"/>
    <w:semiHidden/>
    <w:unhideWhenUsed/>
    <w:rsid w:val="00EA4CBF"/>
    <w:rPr>
      <w:color w:val="954F72" w:themeColor="followedHyperlink"/>
      <w:u w:val="single"/>
    </w:rPr>
  </w:style>
  <w:style w:type="paragraph" w:styleId="ListParagraph">
    <w:name w:val="List Paragraph"/>
    <w:basedOn w:val="Normal"/>
    <w:uiPriority w:val="34"/>
    <w:qFormat/>
    <w:rsid w:val="00EA4CBF"/>
    <w:pPr>
      <w:ind w:left="720"/>
      <w:contextualSpacing/>
    </w:pPr>
  </w:style>
  <w:style w:type="character" w:customStyle="1" w:styleId="t">
    <w:name w:val="t"/>
    <w:basedOn w:val="DefaultParagraphFont"/>
    <w:rsid w:val="00905E03"/>
  </w:style>
  <w:style w:type="paragraph" w:styleId="NoSpacing">
    <w:name w:val="No Spacing"/>
    <w:uiPriority w:val="1"/>
    <w:qFormat/>
    <w:rsid w:val="00857599"/>
    <w:pPr>
      <w:spacing w:after="0" w:line="240" w:lineRule="auto"/>
    </w:pPr>
  </w:style>
  <w:style w:type="character" w:customStyle="1" w:styleId="aqj">
    <w:name w:val="aqj"/>
    <w:basedOn w:val="DefaultParagraphFont"/>
    <w:rsid w:val="004B0530"/>
  </w:style>
  <w:style w:type="character" w:styleId="UnresolvedMention">
    <w:name w:val="Unresolved Mention"/>
    <w:basedOn w:val="DefaultParagraphFont"/>
    <w:uiPriority w:val="99"/>
    <w:semiHidden/>
    <w:unhideWhenUsed/>
    <w:rsid w:val="004B0530"/>
    <w:rPr>
      <w:color w:val="808080"/>
      <w:shd w:val="clear" w:color="auto" w:fill="E6E6E6"/>
    </w:rPr>
  </w:style>
  <w:style w:type="paragraph" w:styleId="Header">
    <w:name w:val="header"/>
    <w:basedOn w:val="Normal"/>
    <w:link w:val="HeaderChar"/>
    <w:uiPriority w:val="99"/>
    <w:unhideWhenUsed/>
    <w:rsid w:val="00057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AFA"/>
  </w:style>
  <w:style w:type="paragraph" w:styleId="Footer">
    <w:name w:val="footer"/>
    <w:basedOn w:val="Normal"/>
    <w:link w:val="FooterChar"/>
    <w:uiPriority w:val="99"/>
    <w:unhideWhenUsed/>
    <w:rsid w:val="00057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1507">
      <w:bodyDiv w:val="1"/>
      <w:marLeft w:val="0"/>
      <w:marRight w:val="0"/>
      <w:marTop w:val="0"/>
      <w:marBottom w:val="0"/>
      <w:divBdr>
        <w:top w:val="none" w:sz="0" w:space="0" w:color="auto"/>
        <w:left w:val="none" w:sz="0" w:space="0" w:color="auto"/>
        <w:bottom w:val="none" w:sz="0" w:space="0" w:color="auto"/>
        <w:right w:val="none" w:sz="0" w:space="0" w:color="auto"/>
      </w:divBdr>
    </w:div>
    <w:div w:id="1051728226">
      <w:bodyDiv w:val="1"/>
      <w:marLeft w:val="0"/>
      <w:marRight w:val="0"/>
      <w:marTop w:val="0"/>
      <w:marBottom w:val="0"/>
      <w:divBdr>
        <w:top w:val="none" w:sz="0" w:space="0" w:color="auto"/>
        <w:left w:val="none" w:sz="0" w:space="0" w:color="auto"/>
        <w:bottom w:val="none" w:sz="0" w:space="0" w:color="auto"/>
        <w:right w:val="none" w:sz="0" w:space="0" w:color="auto"/>
      </w:divBdr>
    </w:div>
    <w:div w:id="1407653070">
      <w:bodyDiv w:val="1"/>
      <w:marLeft w:val="0"/>
      <w:marRight w:val="0"/>
      <w:marTop w:val="0"/>
      <w:marBottom w:val="0"/>
      <w:divBdr>
        <w:top w:val="none" w:sz="0" w:space="0" w:color="auto"/>
        <w:left w:val="none" w:sz="0" w:space="0" w:color="auto"/>
        <w:bottom w:val="none" w:sz="0" w:space="0" w:color="auto"/>
        <w:right w:val="none" w:sz="0" w:space="0" w:color="auto"/>
      </w:divBdr>
    </w:div>
    <w:div w:id="1431972227">
      <w:bodyDiv w:val="1"/>
      <w:marLeft w:val="0"/>
      <w:marRight w:val="0"/>
      <w:marTop w:val="0"/>
      <w:marBottom w:val="0"/>
      <w:divBdr>
        <w:top w:val="none" w:sz="0" w:space="0" w:color="auto"/>
        <w:left w:val="none" w:sz="0" w:space="0" w:color="auto"/>
        <w:bottom w:val="none" w:sz="0" w:space="0" w:color="auto"/>
        <w:right w:val="none" w:sz="0" w:space="0" w:color="auto"/>
      </w:divBdr>
      <w:divsChild>
        <w:div w:id="1546789149">
          <w:marLeft w:val="0"/>
          <w:marRight w:val="0"/>
          <w:marTop w:val="0"/>
          <w:marBottom w:val="0"/>
          <w:divBdr>
            <w:top w:val="none" w:sz="0" w:space="0" w:color="auto"/>
            <w:left w:val="none" w:sz="0" w:space="0" w:color="auto"/>
            <w:bottom w:val="none" w:sz="0" w:space="0" w:color="auto"/>
            <w:right w:val="none" w:sz="0" w:space="0" w:color="auto"/>
          </w:divBdr>
        </w:div>
        <w:div w:id="1526940789">
          <w:marLeft w:val="0"/>
          <w:marRight w:val="0"/>
          <w:marTop w:val="0"/>
          <w:marBottom w:val="0"/>
          <w:divBdr>
            <w:top w:val="none" w:sz="0" w:space="0" w:color="auto"/>
            <w:left w:val="none" w:sz="0" w:space="0" w:color="auto"/>
            <w:bottom w:val="none" w:sz="0" w:space="0" w:color="auto"/>
            <w:right w:val="none" w:sz="0" w:space="0" w:color="auto"/>
          </w:divBdr>
        </w:div>
        <w:div w:id="1237938803">
          <w:marLeft w:val="0"/>
          <w:marRight w:val="0"/>
          <w:marTop w:val="0"/>
          <w:marBottom w:val="0"/>
          <w:divBdr>
            <w:top w:val="none" w:sz="0" w:space="0" w:color="auto"/>
            <w:left w:val="none" w:sz="0" w:space="0" w:color="auto"/>
            <w:bottom w:val="none" w:sz="0" w:space="0" w:color="auto"/>
            <w:right w:val="none" w:sz="0" w:space="0" w:color="auto"/>
          </w:divBdr>
        </w:div>
        <w:div w:id="1286963082">
          <w:marLeft w:val="0"/>
          <w:marRight w:val="0"/>
          <w:marTop w:val="0"/>
          <w:marBottom w:val="0"/>
          <w:divBdr>
            <w:top w:val="none" w:sz="0" w:space="0" w:color="auto"/>
            <w:left w:val="none" w:sz="0" w:space="0" w:color="auto"/>
            <w:bottom w:val="none" w:sz="0" w:space="0" w:color="auto"/>
            <w:right w:val="none" w:sz="0" w:space="0" w:color="auto"/>
          </w:divBdr>
        </w:div>
        <w:div w:id="88428242">
          <w:marLeft w:val="0"/>
          <w:marRight w:val="0"/>
          <w:marTop w:val="0"/>
          <w:marBottom w:val="0"/>
          <w:divBdr>
            <w:top w:val="none" w:sz="0" w:space="0" w:color="auto"/>
            <w:left w:val="none" w:sz="0" w:space="0" w:color="auto"/>
            <w:bottom w:val="none" w:sz="0" w:space="0" w:color="auto"/>
            <w:right w:val="none" w:sz="0" w:space="0" w:color="auto"/>
          </w:divBdr>
        </w:div>
        <w:div w:id="1683556536">
          <w:marLeft w:val="0"/>
          <w:marRight w:val="0"/>
          <w:marTop w:val="0"/>
          <w:marBottom w:val="0"/>
          <w:divBdr>
            <w:top w:val="none" w:sz="0" w:space="0" w:color="auto"/>
            <w:left w:val="none" w:sz="0" w:space="0" w:color="auto"/>
            <w:bottom w:val="none" w:sz="0" w:space="0" w:color="auto"/>
            <w:right w:val="none" w:sz="0" w:space="0" w:color="auto"/>
          </w:divBdr>
        </w:div>
        <w:div w:id="386878628">
          <w:marLeft w:val="0"/>
          <w:marRight w:val="0"/>
          <w:marTop w:val="0"/>
          <w:marBottom w:val="0"/>
          <w:divBdr>
            <w:top w:val="none" w:sz="0" w:space="0" w:color="auto"/>
            <w:left w:val="none" w:sz="0" w:space="0" w:color="auto"/>
            <w:bottom w:val="none" w:sz="0" w:space="0" w:color="auto"/>
            <w:right w:val="none" w:sz="0" w:space="0" w:color="auto"/>
          </w:divBdr>
        </w:div>
        <w:div w:id="994723725">
          <w:marLeft w:val="0"/>
          <w:marRight w:val="0"/>
          <w:marTop w:val="0"/>
          <w:marBottom w:val="0"/>
          <w:divBdr>
            <w:top w:val="none" w:sz="0" w:space="0" w:color="auto"/>
            <w:left w:val="none" w:sz="0" w:space="0" w:color="auto"/>
            <w:bottom w:val="none" w:sz="0" w:space="0" w:color="auto"/>
            <w:right w:val="none" w:sz="0" w:space="0" w:color="auto"/>
          </w:divBdr>
        </w:div>
        <w:div w:id="111753043">
          <w:marLeft w:val="0"/>
          <w:marRight w:val="0"/>
          <w:marTop w:val="0"/>
          <w:marBottom w:val="0"/>
          <w:divBdr>
            <w:top w:val="none" w:sz="0" w:space="0" w:color="auto"/>
            <w:left w:val="none" w:sz="0" w:space="0" w:color="auto"/>
            <w:bottom w:val="none" w:sz="0" w:space="0" w:color="auto"/>
            <w:right w:val="none" w:sz="0" w:space="0" w:color="auto"/>
          </w:divBdr>
        </w:div>
        <w:div w:id="271283029">
          <w:marLeft w:val="0"/>
          <w:marRight w:val="0"/>
          <w:marTop w:val="0"/>
          <w:marBottom w:val="0"/>
          <w:divBdr>
            <w:top w:val="none" w:sz="0" w:space="0" w:color="auto"/>
            <w:left w:val="none" w:sz="0" w:space="0" w:color="auto"/>
            <w:bottom w:val="none" w:sz="0" w:space="0" w:color="auto"/>
            <w:right w:val="none" w:sz="0" w:space="0" w:color="auto"/>
          </w:divBdr>
        </w:div>
        <w:div w:id="650402784">
          <w:marLeft w:val="0"/>
          <w:marRight w:val="0"/>
          <w:marTop w:val="0"/>
          <w:marBottom w:val="0"/>
          <w:divBdr>
            <w:top w:val="none" w:sz="0" w:space="0" w:color="auto"/>
            <w:left w:val="none" w:sz="0" w:space="0" w:color="auto"/>
            <w:bottom w:val="none" w:sz="0" w:space="0" w:color="auto"/>
            <w:right w:val="none" w:sz="0" w:space="0" w:color="auto"/>
          </w:divBdr>
        </w:div>
        <w:div w:id="841550529">
          <w:marLeft w:val="0"/>
          <w:marRight w:val="0"/>
          <w:marTop w:val="0"/>
          <w:marBottom w:val="0"/>
          <w:divBdr>
            <w:top w:val="none" w:sz="0" w:space="0" w:color="auto"/>
            <w:left w:val="none" w:sz="0" w:space="0" w:color="auto"/>
            <w:bottom w:val="none" w:sz="0" w:space="0" w:color="auto"/>
            <w:right w:val="none" w:sz="0" w:space="0" w:color="auto"/>
          </w:divBdr>
        </w:div>
        <w:div w:id="25474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vERojVIgu3_70pQEVkoAcUHvs3AbYdKrYUJsKyyHiJ0hdoQ/viewform?c=0&amp;w=1" TargetMode="External"/><Relationship Id="rId13" Type="http://schemas.openxmlformats.org/officeDocument/2006/relationships/hyperlink" Target="mailto:susie@iowaschoolfina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owareadingresearch.org/blog/developing-writers-part-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es.ed.gov/ncee/wwc/Docs/PracticeGuide/wwc_secondary_writing_110116.pdf" TargetMode="External"/><Relationship Id="rId4" Type="http://schemas.openxmlformats.org/officeDocument/2006/relationships/settings" Target="settings.xml"/><Relationship Id="rId9" Type="http://schemas.openxmlformats.org/officeDocument/2006/relationships/hyperlink" Target="https://www.legis.iowa.gov/legislation/BillBook?ba=HF2235&amp;ga=8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A8CA3-18C9-8942-B8CB-ED2F99A5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Microsoft Office User</cp:lastModifiedBy>
  <cp:revision>9</cp:revision>
  <dcterms:created xsi:type="dcterms:W3CDTF">2018-04-24T22:30:00Z</dcterms:created>
  <dcterms:modified xsi:type="dcterms:W3CDTF">2018-04-25T15:56:00Z</dcterms:modified>
</cp:coreProperties>
</file>