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EF44A" w14:textId="06E8BAB2" w:rsidR="00086A76" w:rsidRDefault="00FB4F19" w:rsidP="00FB4F19">
      <w:pPr>
        <w:ind w:left="360"/>
        <w:jc w:val="both"/>
        <w:rPr>
          <w:noProof/>
        </w:rPr>
      </w:pPr>
      <w:r>
        <w:rPr>
          <w:noProof/>
          <w:lang w:eastAsia="en-US"/>
        </w:rPr>
        <w:drawing>
          <wp:inline distT="0" distB="0" distL="0" distR="0" wp14:anchorId="294F03FA" wp14:editId="575858F7">
            <wp:extent cx="3200400" cy="1218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3.png"/>
                    <pic:cNvPicPr/>
                  </pic:nvPicPr>
                  <pic:blipFill>
                    <a:blip r:embed="rId5">
                      <a:extLst>
                        <a:ext uri="{28A0092B-C50C-407E-A947-70E740481C1C}">
                          <a14:useLocalDpi xmlns:a14="http://schemas.microsoft.com/office/drawing/2010/main" val="0"/>
                        </a:ext>
                      </a:extLst>
                    </a:blip>
                    <a:stretch>
                      <a:fillRect/>
                    </a:stretch>
                  </pic:blipFill>
                  <pic:spPr>
                    <a:xfrm>
                      <a:off x="0" y="0"/>
                      <a:ext cx="3231389" cy="1230022"/>
                    </a:xfrm>
                    <a:prstGeom prst="rect">
                      <a:avLst/>
                    </a:prstGeom>
                  </pic:spPr>
                </pic:pic>
              </a:graphicData>
            </a:graphic>
          </wp:inline>
        </w:drawing>
      </w:r>
      <w:r>
        <w:rPr>
          <w:noProof/>
          <w:lang w:eastAsia="en-US"/>
        </w:rPr>
        <mc:AlternateContent>
          <mc:Choice Requires="wps">
            <w:drawing>
              <wp:anchor distT="0" distB="0" distL="114300" distR="114300" simplePos="0" relativeHeight="251659264" behindDoc="0" locked="0" layoutInCell="1" allowOverlap="1" wp14:anchorId="6143BF0E" wp14:editId="28EF8870">
                <wp:simplePos x="0" y="0"/>
                <wp:positionH relativeFrom="column">
                  <wp:posOffset>4368165</wp:posOffset>
                </wp:positionH>
                <wp:positionV relativeFrom="paragraph">
                  <wp:posOffset>37465</wp:posOffset>
                </wp:positionV>
                <wp:extent cx="2175510" cy="1259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217551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1FC6DE" w14:textId="77777777" w:rsidR="001C2411" w:rsidRPr="006E37AE" w:rsidRDefault="001C2411" w:rsidP="001C2411">
                            <w:pPr>
                              <w:jc w:val="right"/>
                              <w:rPr>
                                <w:rFonts w:ascii="Helvetica" w:hAnsi="Helvetica"/>
                                <w:lang w:val="fr-FR"/>
                              </w:rPr>
                            </w:pPr>
                            <w:r w:rsidRPr="006E37AE">
                              <w:rPr>
                                <w:rFonts w:ascii="Helvetica" w:hAnsi="Helvetica"/>
                                <w:lang w:val="fr-FR"/>
                              </w:rPr>
                              <w:t>ISFIS, Inc.</w:t>
                            </w:r>
                          </w:p>
                          <w:p w14:paraId="3A1CDD95" w14:textId="77777777" w:rsidR="001C2411" w:rsidRPr="006E37AE" w:rsidRDefault="001C2411" w:rsidP="001C2411">
                            <w:pPr>
                              <w:jc w:val="right"/>
                              <w:rPr>
                                <w:rFonts w:ascii="Helvetica" w:hAnsi="Helvetica"/>
                                <w:lang w:val="fr-FR"/>
                              </w:rPr>
                            </w:pPr>
                            <w:r w:rsidRPr="006E37AE">
                              <w:rPr>
                                <w:rFonts w:ascii="Helvetica" w:hAnsi="Helvetica"/>
                                <w:lang w:val="fr-FR"/>
                              </w:rPr>
                              <w:t>1201 63</w:t>
                            </w:r>
                            <w:r w:rsidRPr="006E37AE">
                              <w:rPr>
                                <w:rFonts w:ascii="Helvetica" w:hAnsi="Helvetica"/>
                                <w:vertAlign w:val="superscript"/>
                                <w:lang w:val="fr-FR"/>
                              </w:rPr>
                              <w:t>rd</w:t>
                            </w:r>
                            <w:r w:rsidRPr="006E37AE">
                              <w:rPr>
                                <w:rFonts w:ascii="Helvetica" w:hAnsi="Helvetica"/>
                                <w:lang w:val="fr-FR"/>
                              </w:rPr>
                              <w:t xml:space="preserve"> Street</w:t>
                            </w:r>
                          </w:p>
                          <w:p w14:paraId="006D7A0B" w14:textId="77777777" w:rsidR="001C2411" w:rsidRPr="006E37AE" w:rsidRDefault="001C2411" w:rsidP="001C2411">
                            <w:pPr>
                              <w:jc w:val="right"/>
                              <w:rPr>
                                <w:rFonts w:ascii="Helvetica" w:hAnsi="Helvetica"/>
                                <w:lang w:val="fr-FR"/>
                              </w:rPr>
                            </w:pPr>
                            <w:r w:rsidRPr="006E37AE">
                              <w:rPr>
                                <w:rFonts w:ascii="Helvetica" w:hAnsi="Helvetica"/>
                                <w:lang w:val="fr-FR"/>
                              </w:rPr>
                              <w:t>Des Moines, IA 50311</w:t>
                            </w:r>
                          </w:p>
                          <w:p w14:paraId="02EFB478" w14:textId="77777777" w:rsidR="001C2411" w:rsidRPr="001C2411" w:rsidRDefault="001C2411" w:rsidP="001C2411">
                            <w:pPr>
                              <w:jc w:val="right"/>
                              <w:rPr>
                                <w:rFonts w:ascii="Helvetica" w:hAnsi="Helvetica"/>
                              </w:rPr>
                            </w:pPr>
                            <w:r w:rsidRPr="001C2411">
                              <w:rPr>
                                <w:rFonts w:ascii="Helvetica" w:hAnsi="Helvetica"/>
                              </w:rPr>
                              <w:t>(515) 251-5970</w:t>
                            </w:r>
                          </w:p>
                          <w:p w14:paraId="40EB031C" w14:textId="77777777" w:rsidR="001C2411" w:rsidRDefault="00C52213" w:rsidP="001C2411">
                            <w:pPr>
                              <w:jc w:val="right"/>
                            </w:pPr>
                            <w:hyperlink r:id="rId6" w:history="1">
                              <w:r w:rsidR="001C2411" w:rsidRPr="001C2411">
                                <w:rPr>
                                  <w:rStyle w:val="Hyperlink"/>
                                  <w:rFonts w:ascii="Helvetica" w:hAnsi="Helvetica"/>
                                </w:rPr>
                                <w:t>www.iowaschoolfinance.com</w:t>
                              </w:r>
                            </w:hyperlink>
                          </w:p>
                          <w:p w14:paraId="12E33242" w14:textId="77777777" w:rsidR="001C2411" w:rsidRDefault="001C2411" w:rsidP="001C24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3BF0E" id="_x0000_t202" coordsize="21600,21600" o:spt="202" path="m,l,21600r21600,l21600,xe">
                <v:stroke joinstyle="miter"/>
                <v:path gradientshapeok="t" o:connecttype="rect"/>
              </v:shapetype>
              <v:shape id="Text Box 3" o:spid="_x0000_s1026" type="#_x0000_t202" style="position:absolute;left:0;text-align:left;margin-left:343.95pt;margin-top:2.95pt;width:171.3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" filled="f" stroked="f">
                <v:textbox>
                  <w:txbxContent>
                    <w:p w14:paraId="0C1FC6DE" w14:textId="77777777" w:rsidR="001C2411" w:rsidRPr="006E37AE" w:rsidRDefault="001C2411" w:rsidP="001C2411">
                      <w:pPr>
                        <w:jc w:val="right"/>
                        <w:rPr>
                          <w:rFonts w:ascii="Helvetica" w:hAnsi="Helvetica"/>
                          <w:lang w:val="fr-FR"/>
                        </w:rPr>
                      </w:pPr>
                      <w:r w:rsidRPr="006E37AE">
                        <w:rPr>
                          <w:rFonts w:ascii="Helvetica" w:hAnsi="Helvetica"/>
                          <w:lang w:val="fr-FR"/>
                        </w:rPr>
                        <w:t>ISFIS, Inc.</w:t>
                      </w:r>
                    </w:p>
                    <w:p w14:paraId="3A1CDD95" w14:textId="77777777" w:rsidR="001C2411" w:rsidRPr="006E37AE" w:rsidRDefault="001C2411" w:rsidP="001C2411">
                      <w:pPr>
                        <w:jc w:val="right"/>
                        <w:rPr>
                          <w:rFonts w:ascii="Helvetica" w:hAnsi="Helvetica"/>
                          <w:lang w:val="fr-FR"/>
                        </w:rPr>
                      </w:pPr>
                      <w:r w:rsidRPr="006E37AE">
                        <w:rPr>
                          <w:rFonts w:ascii="Helvetica" w:hAnsi="Helvetica"/>
                          <w:lang w:val="fr-FR"/>
                        </w:rPr>
                        <w:t>1201 63</w:t>
                      </w:r>
                      <w:r w:rsidRPr="006E37AE">
                        <w:rPr>
                          <w:rFonts w:ascii="Helvetica" w:hAnsi="Helvetica"/>
                          <w:vertAlign w:val="superscript"/>
                          <w:lang w:val="fr-FR"/>
                        </w:rPr>
                        <w:t>rd</w:t>
                      </w:r>
                      <w:r w:rsidRPr="006E37AE">
                        <w:rPr>
                          <w:rFonts w:ascii="Helvetica" w:hAnsi="Helvetica"/>
                          <w:lang w:val="fr-FR"/>
                        </w:rPr>
                        <w:t xml:space="preserve"> Street</w:t>
                      </w:r>
                    </w:p>
                    <w:p w14:paraId="006D7A0B" w14:textId="77777777" w:rsidR="001C2411" w:rsidRPr="006E37AE" w:rsidRDefault="001C2411" w:rsidP="001C2411">
                      <w:pPr>
                        <w:jc w:val="right"/>
                        <w:rPr>
                          <w:rFonts w:ascii="Helvetica" w:hAnsi="Helvetica"/>
                          <w:lang w:val="fr-FR"/>
                        </w:rPr>
                      </w:pPr>
                      <w:r w:rsidRPr="006E37AE">
                        <w:rPr>
                          <w:rFonts w:ascii="Helvetica" w:hAnsi="Helvetica"/>
                          <w:lang w:val="fr-FR"/>
                        </w:rPr>
                        <w:t>Des Moines, IA 50311</w:t>
                      </w:r>
                    </w:p>
                    <w:p w14:paraId="02EFB478" w14:textId="77777777" w:rsidR="001C2411" w:rsidRPr="001C2411" w:rsidRDefault="001C2411" w:rsidP="001C2411">
                      <w:pPr>
                        <w:jc w:val="right"/>
                        <w:rPr>
                          <w:rFonts w:ascii="Helvetica" w:hAnsi="Helvetica"/>
                        </w:rPr>
                      </w:pPr>
                      <w:r w:rsidRPr="001C2411">
                        <w:rPr>
                          <w:rFonts w:ascii="Helvetica" w:hAnsi="Helvetica"/>
                        </w:rPr>
                        <w:t>(515) 251-5970</w:t>
                      </w:r>
                    </w:p>
                    <w:p w14:paraId="40EB031C" w14:textId="77777777" w:rsidR="001C2411" w:rsidRDefault="00C52213" w:rsidP="001C2411">
                      <w:pPr>
                        <w:jc w:val="right"/>
                      </w:pPr>
                      <w:hyperlink r:id="rId7" w:history="1">
                        <w:r w:rsidR="001C2411" w:rsidRPr="001C2411">
                          <w:rPr>
                            <w:rStyle w:val="Hyperlink"/>
                            <w:rFonts w:ascii="Helvetica" w:hAnsi="Helvetica"/>
                          </w:rPr>
                          <w:t>www.iowaschoolfinance.com</w:t>
                        </w:r>
                      </w:hyperlink>
                    </w:p>
                    <w:p w14:paraId="12E33242" w14:textId="77777777" w:rsidR="001C2411" w:rsidRDefault="001C2411" w:rsidP="001C2411"/>
                  </w:txbxContent>
                </v:textbox>
                <w10:wrap type="square"/>
              </v:shape>
            </w:pict>
          </mc:Fallback>
        </mc:AlternateContent>
      </w:r>
    </w:p>
    <w:p w14:paraId="2575553C" w14:textId="5C14BEB0" w:rsidR="006867AC" w:rsidRDefault="00C52213" w:rsidP="001C2411">
      <w:pPr>
        <w:jc w:val="both"/>
        <w:rPr>
          <w:noProof/>
        </w:rPr>
      </w:pPr>
    </w:p>
    <w:p w14:paraId="0C1E75B3" w14:textId="37BACA9F" w:rsidR="00A57015" w:rsidRPr="00531B42" w:rsidRDefault="00A57015" w:rsidP="00FB4F19">
      <w:pPr>
        <w:shd w:val="clear" w:color="auto" w:fill="FFFFFF"/>
        <w:ind w:left="360"/>
        <w:rPr>
          <w:rFonts w:ascii="Arial" w:eastAsia="Times New Roman" w:hAnsi="Arial" w:cs="Arial"/>
          <w:color w:val="222222"/>
          <w:sz w:val="22"/>
          <w:szCs w:val="19"/>
        </w:rPr>
      </w:pPr>
      <w:r w:rsidRPr="00A57015">
        <w:rPr>
          <w:rFonts w:ascii="Arial" w:eastAsia="Times New Roman" w:hAnsi="Arial" w:cs="Arial"/>
          <w:b/>
          <w:color w:val="222222"/>
          <w:szCs w:val="19"/>
        </w:rPr>
        <w:t>ISFIS Tax Policy/Tax Cuts Analysis for School Leaders</w:t>
      </w:r>
      <w:r w:rsidR="00CF710D">
        <w:rPr>
          <w:rFonts w:ascii="Arial" w:eastAsia="Times New Roman" w:hAnsi="Arial" w:cs="Arial"/>
          <w:b/>
          <w:color w:val="222222"/>
          <w:szCs w:val="19"/>
        </w:rPr>
        <w:t xml:space="preserve">                            </w:t>
      </w:r>
      <w:r w:rsidRPr="00A57015">
        <w:rPr>
          <w:rFonts w:ascii="Arial" w:eastAsia="Times New Roman" w:hAnsi="Arial" w:cs="Arial"/>
          <w:b/>
          <w:color w:val="222222"/>
          <w:szCs w:val="19"/>
        </w:rPr>
        <w:t xml:space="preserve"> </w:t>
      </w:r>
      <w:r w:rsidRPr="00531B42">
        <w:rPr>
          <w:rFonts w:ascii="Arial" w:eastAsia="Times New Roman" w:hAnsi="Arial" w:cs="Arial"/>
          <w:color w:val="222222"/>
          <w:sz w:val="22"/>
          <w:szCs w:val="19"/>
        </w:rPr>
        <w:t>April 20, 2018</w:t>
      </w:r>
    </w:p>
    <w:p w14:paraId="40745D6A" w14:textId="77777777" w:rsidR="00A57015" w:rsidRDefault="00A57015" w:rsidP="00FB4F19">
      <w:pPr>
        <w:shd w:val="clear" w:color="auto" w:fill="FFFFFF"/>
        <w:ind w:left="360"/>
        <w:rPr>
          <w:rFonts w:ascii="Arial" w:eastAsia="Times New Roman" w:hAnsi="Arial" w:cs="Arial"/>
          <w:color w:val="222222"/>
          <w:sz w:val="22"/>
          <w:szCs w:val="19"/>
        </w:rPr>
      </w:pPr>
    </w:p>
    <w:p w14:paraId="5ED18D73" w14:textId="1A761E48" w:rsidR="00450558" w:rsidRPr="00FB4F19" w:rsidRDefault="00FB4F19" w:rsidP="00FB4F19">
      <w:pPr>
        <w:shd w:val="clear" w:color="auto" w:fill="FFFFFF"/>
        <w:ind w:left="360"/>
        <w:rPr>
          <w:rFonts w:ascii="Arial" w:eastAsia="Times New Roman" w:hAnsi="Arial" w:cs="Arial"/>
          <w:color w:val="222222"/>
          <w:sz w:val="22"/>
          <w:szCs w:val="19"/>
        </w:rPr>
      </w:pPr>
      <w:r w:rsidRPr="00FB4F19">
        <w:rPr>
          <w:rFonts w:ascii="Arial" w:eastAsia="Times New Roman" w:hAnsi="Arial" w:cs="Arial"/>
          <w:color w:val="222222"/>
          <w:sz w:val="22"/>
          <w:szCs w:val="19"/>
        </w:rPr>
        <w:t xml:space="preserve">PK-12 Funding is </w:t>
      </w:r>
      <w:r w:rsidR="00450558" w:rsidRPr="00FB4F19">
        <w:rPr>
          <w:rFonts w:ascii="Arial" w:eastAsia="Times New Roman" w:hAnsi="Arial" w:cs="Arial"/>
          <w:color w:val="222222"/>
          <w:sz w:val="22"/>
          <w:szCs w:val="19"/>
        </w:rPr>
        <w:t>currently</w:t>
      </w:r>
      <w:r w:rsidRPr="00FB4F19">
        <w:rPr>
          <w:rFonts w:ascii="Arial" w:eastAsia="Times New Roman" w:hAnsi="Arial" w:cs="Arial"/>
          <w:color w:val="222222"/>
          <w:sz w:val="22"/>
          <w:szCs w:val="19"/>
        </w:rPr>
        <w:t xml:space="preserve"> equal to about</w:t>
      </w:r>
      <w:r w:rsidR="00450558" w:rsidRPr="00FB4F19">
        <w:rPr>
          <w:rFonts w:ascii="Arial" w:eastAsia="Times New Roman" w:hAnsi="Arial" w:cs="Arial"/>
          <w:color w:val="222222"/>
          <w:sz w:val="22"/>
          <w:szCs w:val="19"/>
        </w:rPr>
        <w:t xml:space="preserve"> 42% of the state gene</w:t>
      </w:r>
      <w:r>
        <w:rPr>
          <w:rFonts w:ascii="Arial" w:eastAsia="Times New Roman" w:hAnsi="Arial" w:cs="Arial"/>
          <w:color w:val="222222"/>
          <w:sz w:val="22"/>
          <w:szCs w:val="19"/>
        </w:rPr>
        <w:t>ral fund. If there is a billion-</w:t>
      </w:r>
      <w:r w:rsidRPr="00FB4F19">
        <w:rPr>
          <w:rFonts w:ascii="Arial" w:eastAsia="Times New Roman" w:hAnsi="Arial" w:cs="Arial"/>
          <w:color w:val="222222"/>
          <w:sz w:val="22"/>
          <w:szCs w:val="19"/>
        </w:rPr>
        <w:t xml:space="preserve">dollar </w:t>
      </w:r>
      <w:r w:rsidR="00450558" w:rsidRPr="00FB4F19">
        <w:rPr>
          <w:rFonts w:ascii="Arial" w:eastAsia="Times New Roman" w:hAnsi="Arial" w:cs="Arial"/>
          <w:color w:val="222222"/>
          <w:sz w:val="22"/>
          <w:szCs w:val="19"/>
        </w:rPr>
        <w:t xml:space="preserve">reduction in state general fund revenues, public schools proportional share of that is $420 million. Rhetoric is swirling around various tax reform proposals and their impact as negotiations to close down the 2018 Legislative Session are in the works. This ISFIS analysis will hopefully provide school leaders with the 20,000-foot view necessary to weigh in with legislators and the public as you see fit, with some reasoned information and background. </w:t>
      </w:r>
    </w:p>
    <w:p w14:paraId="282C4C85" w14:textId="77777777" w:rsidR="00450558" w:rsidRPr="00FB4F19" w:rsidRDefault="00450558" w:rsidP="00FB4F19">
      <w:pPr>
        <w:shd w:val="clear" w:color="auto" w:fill="FFFFFF"/>
        <w:ind w:left="360"/>
        <w:rPr>
          <w:rFonts w:ascii="Arial" w:eastAsia="Times New Roman" w:hAnsi="Arial" w:cs="Arial"/>
          <w:color w:val="222222"/>
          <w:sz w:val="22"/>
          <w:szCs w:val="19"/>
        </w:rPr>
      </w:pPr>
    </w:p>
    <w:p w14:paraId="468058B1" w14:textId="5885A775" w:rsidR="00450558" w:rsidRPr="00FB4F19" w:rsidRDefault="00A57015" w:rsidP="00FB4F19">
      <w:pPr>
        <w:shd w:val="clear" w:color="auto" w:fill="FFFFFF"/>
        <w:tabs>
          <w:tab w:val="left" w:pos="8440"/>
        </w:tabs>
        <w:ind w:left="360"/>
        <w:rPr>
          <w:rFonts w:ascii="Arial" w:hAnsi="Arial" w:cs="Arial"/>
          <w:sz w:val="22"/>
        </w:rPr>
      </w:pPr>
      <w:r>
        <w:rPr>
          <w:rFonts w:ascii="Arial" w:eastAsia="Times New Roman" w:hAnsi="Arial" w:cs="Arial"/>
          <w:color w:val="222222"/>
          <w:sz w:val="22"/>
          <w:szCs w:val="19"/>
        </w:rPr>
        <w:t>C</w:t>
      </w:r>
      <w:r w:rsidR="00450558" w:rsidRPr="00FB4F19">
        <w:rPr>
          <w:rFonts w:ascii="Arial" w:eastAsia="Times New Roman" w:hAnsi="Arial" w:cs="Arial"/>
          <w:color w:val="222222"/>
          <w:sz w:val="22"/>
          <w:szCs w:val="19"/>
        </w:rPr>
        <w:t xml:space="preserve">omparisons are tough during high level negotiations because positions may change any of a number of things based on compromises made since original legislation was considered in committees (or on the Senate floor).  </w:t>
      </w:r>
      <w:r>
        <w:rPr>
          <w:rFonts w:ascii="Arial" w:eastAsia="Times New Roman" w:hAnsi="Arial" w:cs="Arial"/>
          <w:color w:val="222222"/>
          <w:sz w:val="22"/>
          <w:szCs w:val="19"/>
        </w:rPr>
        <w:t xml:space="preserve">Legislative leaders, </w:t>
      </w:r>
      <w:r w:rsidR="00450558" w:rsidRPr="00FB4F19">
        <w:rPr>
          <w:rFonts w:ascii="Arial" w:hAnsi="Arial" w:cs="Arial"/>
          <w:sz w:val="22"/>
        </w:rPr>
        <w:t>Sen</w:t>
      </w:r>
      <w:r w:rsidR="00FB4F19">
        <w:rPr>
          <w:rFonts w:ascii="Arial" w:hAnsi="Arial" w:cs="Arial"/>
          <w:sz w:val="22"/>
        </w:rPr>
        <w:t>.</w:t>
      </w:r>
      <w:r w:rsidR="00450558" w:rsidRPr="00FB4F19">
        <w:rPr>
          <w:rFonts w:ascii="Arial" w:hAnsi="Arial" w:cs="Arial"/>
          <w:sz w:val="22"/>
        </w:rPr>
        <w:t xml:space="preserve"> </w:t>
      </w:r>
      <w:proofErr w:type="spellStart"/>
      <w:r w:rsidR="00450558" w:rsidRPr="00FB4F19">
        <w:rPr>
          <w:rFonts w:ascii="Arial" w:hAnsi="Arial" w:cs="Arial"/>
          <w:sz w:val="22"/>
        </w:rPr>
        <w:t>Whitver</w:t>
      </w:r>
      <w:proofErr w:type="spellEnd"/>
      <w:r w:rsidR="00450558" w:rsidRPr="00FB4F19">
        <w:rPr>
          <w:rFonts w:ascii="Arial" w:hAnsi="Arial" w:cs="Arial"/>
          <w:sz w:val="22"/>
        </w:rPr>
        <w:t xml:space="preserve"> and Rep</w:t>
      </w:r>
      <w:r w:rsidR="00FB4F19">
        <w:rPr>
          <w:rFonts w:ascii="Arial" w:hAnsi="Arial" w:cs="Arial"/>
          <w:sz w:val="22"/>
        </w:rPr>
        <w:t>.</w:t>
      </w:r>
      <w:r w:rsidR="00450558" w:rsidRPr="00FB4F19">
        <w:rPr>
          <w:rFonts w:ascii="Arial" w:hAnsi="Arial" w:cs="Arial"/>
          <w:sz w:val="22"/>
        </w:rPr>
        <w:t xml:space="preserve"> </w:t>
      </w:r>
      <w:proofErr w:type="spellStart"/>
      <w:r w:rsidR="00450558" w:rsidRPr="00FB4F19">
        <w:rPr>
          <w:rFonts w:ascii="Arial" w:hAnsi="Arial" w:cs="Arial"/>
          <w:sz w:val="22"/>
        </w:rPr>
        <w:t>Upmeyer</w:t>
      </w:r>
      <w:proofErr w:type="spellEnd"/>
      <w:r>
        <w:rPr>
          <w:rFonts w:ascii="Arial" w:hAnsi="Arial" w:cs="Arial"/>
          <w:sz w:val="22"/>
        </w:rPr>
        <w:t>,</w:t>
      </w:r>
      <w:r w:rsidR="00450558" w:rsidRPr="00FB4F19">
        <w:rPr>
          <w:rFonts w:ascii="Arial" w:hAnsi="Arial" w:cs="Arial"/>
          <w:sz w:val="22"/>
        </w:rPr>
        <w:t xml:space="preserve"> are quoted in the April 18 Des Moines Register, </w:t>
      </w:r>
      <w:hyperlink r:id="rId8" w:history="1">
        <w:r w:rsidR="00450558" w:rsidRPr="00FB4F19">
          <w:rPr>
            <w:rStyle w:val="Hyperlink"/>
            <w:rFonts w:ascii="Arial" w:hAnsi="Arial" w:cs="Arial"/>
            <w:sz w:val="22"/>
          </w:rPr>
          <w:t>Deal may be near on state tax cuts at Iowa Capitol</w:t>
        </w:r>
      </w:hyperlink>
      <w:r w:rsidR="00450558" w:rsidRPr="00FB4F19">
        <w:rPr>
          <w:rFonts w:ascii="Arial" w:hAnsi="Arial" w:cs="Arial"/>
          <w:sz w:val="22"/>
        </w:rPr>
        <w:t xml:space="preserve">, </w:t>
      </w:r>
      <w:r>
        <w:rPr>
          <w:rFonts w:ascii="Arial" w:hAnsi="Arial" w:cs="Arial"/>
          <w:sz w:val="22"/>
        </w:rPr>
        <w:t>as</w:t>
      </w:r>
      <w:r w:rsidR="00450558" w:rsidRPr="00FB4F19">
        <w:rPr>
          <w:rFonts w:ascii="Arial" w:hAnsi="Arial" w:cs="Arial"/>
          <w:sz w:val="22"/>
        </w:rPr>
        <w:t xml:space="preserve"> </w:t>
      </w:r>
      <w:r>
        <w:rPr>
          <w:rFonts w:ascii="Arial" w:hAnsi="Arial" w:cs="Arial"/>
          <w:sz w:val="22"/>
        </w:rPr>
        <w:t xml:space="preserve">being </w:t>
      </w:r>
      <w:r w:rsidR="00450558" w:rsidRPr="00FB4F19">
        <w:rPr>
          <w:rFonts w:ascii="Arial" w:hAnsi="Arial" w:cs="Arial"/>
          <w:sz w:val="22"/>
        </w:rPr>
        <w:t xml:space="preserve">close to an agreement.  </w:t>
      </w:r>
    </w:p>
    <w:p w14:paraId="44D757FD" w14:textId="77777777" w:rsidR="00450558" w:rsidRDefault="00450558" w:rsidP="00FB4F19">
      <w:pPr>
        <w:shd w:val="clear" w:color="auto" w:fill="FFFFFF"/>
        <w:ind w:left="360"/>
        <w:rPr>
          <w:rFonts w:ascii="Arial" w:eastAsia="Times New Roman" w:hAnsi="Arial" w:cs="Arial"/>
          <w:color w:val="222222"/>
          <w:szCs w:val="19"/>
        </w:rPr>
      </w:pPr>
    </w:p>
    <w:p w14:paraId="14576F03" w14:textId="53CD93A6" w:rsidR="00450558" w:rsidRPr="00732356" w:rsidRDefault="00450558" w:rsidP="00FB4F19">
      <w:pPr>
        <w:shd w:val="clear" w:color="auto" w:fill="FFFFFF"/>
        <w:ind w:left="360"/>
        <w:rPr>
          <w:rFonts w:ascii="Arial" w:eastAsia="Times New Roman" w:hAnsi="Arial" w:cs="Arial"/>
          <w:b/>
          <w:color w:val="222222"/>
          <w:szCs w:val="19"/>
        </w:rPr>
      </w:pPr>
      <w:r w:rsidRPr="00732356">
        <w:rPr>
          <w:rFonts w:ascii="Arial" w:eastAsia="Times New Roman" w:hAnsi="Arial" w:cs="Arial"/>
          <w:b/>
          <w:color w:val="222222"/>
          <w:szCs w:val="19"/>
        </w:rPr>
        <w:t xml:space="preserve">Big </w:t>
      </w:r>
      <w:r w:rsidR="00A57015">
        <w:rPr>
          <w:rFonts w:ascii="Arial" w:eastAsia="Times New Roman" w:hAnsi="Arial" w:cs="Arial"/>
          <w:b/>
          <w:color w:val="222222"/>
          <w:szCs w:val="19"/>
        </w:rPr>
        <w:t>I</w:t>
      </w:r>
      <w:r w:rsidRPr="00732356">
        <w:rPr>
          <w:rFonts w:ascii="Arial" w:eastAsia="Times New Roman" w:hAnsi="Arial" w:cs="Arial"/>
          <w:b/>
          <w:color w:val="222222"/>
          <w:szCs w:val="19"/>
        </w:rPr>
        <w:t xml:space="preserve">ssues in </w:t>
      </w:r>
      <w:r w:rsidR="00A57015">
        <w:rPr>
          <w:rFonts w:ascii="Arial" w:eastAsia="Times New Roman" w:hAnsi="Arial" w:cs="Arial"/>
          <w:b/>
          <w:color w:val="222222"/>
          <w:szCs w:val="19"/>
        </w:rPr>
        <w:t>T</w:t>
      </w:r>
      <w:r w:rsidRPr="00732356">
        <w:rPr>
          <w:rFonts w:ascii="Arial" w:eastAsia="Times New Roman" w:hAnsi="Arial" w:cs="Arial"/>
          <w:b/>
          <w:color w:val="222222"/>
          <w:szCs w:val="19"/>
        </w:rPr>
        <w:t xml:space="preserve">ax </w:t>
      </w:r>
      <w:r w:rsidR="00A57015">
        <w:rPr>
          <w:rFonts w:ascii="Arial" w:eastAsia="Times New Roman" w:hAnsi="Arial" w:cs="Arial"/>
          <w:b/>
          <w:color w:val="222222"/>
          <w:szCs w:val="19"/>
        </w:rPr>
        <w:t>P</w:t>
      </w:r>
      <w:r w:rsidRPr="00732356">
        <w:rPr>
          <w:rFonts w:ascii="Arial" w:eastAsia="Times New Roman" w:hAnsi="Arial" w:cs="Arial"/>
          <w:b/>
          <w:color w:val="222222"/>
          <w:szCs w:val="19"/>
        </w:rPr>
        <w:t>olicy</w:t>
      </w:r>
      <w:r>
        <w:rPr>
          <w:rFonts w:ascii="Arial" w:eastAsia="Times New Roman" w:hAnsi="Arial" w:cs="Arial"/>
          <w:b/>
          <w:color w:val="222222"/>
          <w:szCs w:val="19"/>
        </w:rPr>
        <w:t xml:space="preserve"> on the table</w:t>
      </w:r>
      <w:r w:rsidRPr="00732356">
        <w:rPr>
          <w:rFonts w:ascii="Arial" w:eastAsia="Times New Roman" w:hAnsi="Arial" w:cs="Arial"/>
          <w:b/>
          <w:color w:val="222222"/>
          <w:szCs w:val="19"/>
        </w:rPr>
        <w:t xml:space="preserve">: </w:t>
      </w:r>
    </w:p>
    <w:p w14:paraId="3A5173E6" w14:textId="77777777" w:rsidR="00450558" w:rsidRPr="00FB4F19" w:rsidRDefault="00450558" w:rsidP="00FB4F19">
      <w:pPr>
        <w:shd w:val="clear" w:color="auto" w:fill="FFFFFF"/>
        <w:tabs>
          <w:tab w:val="left" w:pos="8440"/>
        </w:tabs>
        <w:ind w:left="360"/>
        <w:rPr>
          <w:rFonts w:ascii="Arial" w:hAnsi="Arial" w:cs="Arial"/>
          <w:sz w:val="22"/>
        </w:rPr>
      </w:pPr>
      <w:r w:rsidRPr="00FB4F19">
        <w:rPr>
          <w:rFonts w:ascii="Arial" w:hAnsi="Arial" w:cs="Arial"/>
          <w:sz w:val="22"/>
        </w:rPr>
        <w:t>The Governor and House and Senate leaders are working towards consensus on three proposals</w:t>
      </w:r>
      <w:r w:rsidRPr="00FB4F19">
        <w:rPr>
          <w:rFonts w:ascii="Arial" w:hAnsi="Arial" w:cs="Arial"/>
          <w:b/>
          <w:sz w:val="22"/>
        </w:rPr>
        <w:t xml:space="preserve"> </w:t>
      </w:r>
      <w:hyperlink r:id="rId9" w:history="1">
        <w:r w:rsidRPr="00FB4F19">
          <w:rPr>
            <w:rStyle w:val="Hyperlink"/>
            <w:rFonts w:ascii="Arial" w:hAnsi="Arial" w:cs="Arial"/>
            <w:b/>
            <w:bCs/>
            <w:sz w:val="22"/>
          </w:rPr>
          <w:t>SSB 3195</w:t>
        </w:r>
      </w:hyperlink>
      <w:r w:rsidRPr="00FB4F19">
        <w:rPr>
          <w:rFonts w:ascii="Arial" w:hAnsi="Arial" w:cs="Arial"/>
          <w:sz w:val="22"/>
        </w:rPr>
        <w:t xml:space="preserve"> Governor’s bill, </w:t>
      </w:r>
      <w:hyperlink r:id="rId10" w:history="1">
        <w:r w:rsidRPr="00FB4F19">
          <w:rPr>
            <w:rStyle w:val="Hyperlink"/>
            <w:rFonts w:ascii="Arial" w:hAnsi="Arial" w:cs="Arial"/>
            <w:b/>
            <w:sz w:val="22"/>
          </w:rPr>
          <w:t>HF 2489</w:t>
        </w:r>
      </w:hyperlink>
      <w:r w:rsidRPr="00FB4F19">
        <w:rPr>
          <w:rFonts w:ascii="Arial" w:hAnsi="Arial" w:cs="Arial"/>
          <w:sz w:val="22"/>
        </w:rPr>
        <w:t xml:space="preserve"> House proposal, and </w:t>
      </w:r>
      <w:hyperlink r:id="rId11" w:history="1">
        <w:r w:rsidRPr="00FB4F19">
          <w:rPr>
            <w:rStyle w:val="Hyperlink"/>
            <w:rFonts w:ascii="Arial" w:hAnsi="Arial" w:cs="Arial"/>
            <w:b/>
            <w:sz w:val="22"/>
          </w:rPr>
          <w:t>SF 2383</w:t>
        </w:r>
      </w:hyperlink>
      <w:r w:rsidRPr="00FB4F19">
        <w:rPr>
          <w:rFonts w:ascii="Arial" w:hAnsi="Arial" w:cs="Arial"/>
          <w:sz w:val="22"/>
        </w:rPr>
        <w:t xml:space="preserve"> Senate proposal.  Although some things are included in all three proposals, such as expansion of the 529 savings plans to include K-12 private school tuition, several key tax policy ideas are under consideration in the differences between the chambers and the Governor, which include:</w:t>
      </w:r>
    </w:p>
    <w:p w14:paraId="61D81180" w14:textId="77777777" w:rsidR="00450558" w:rsidRPr="00FB4F19" w:rsidRDefault="00450558" w:rsidP="00FB4F19">
      <w:pPr>
        <w:numPr>
          <w:ilvl w:val="0"/>
          <w:numId w:val="1"/>
        </w:numPr>
        <w:shd w:val="clear" w:color="auto" w:fill="FFFFFF"/>
        <w:tabs>
          <w:tab w:val="left" w:pos="8440"/>
        </w:tabs>
        <w:ind w:left="360" w:firstLine="0"/>
        <w:rPr>
          <w:rFonts w:ascii="Arial" w:hAnsi="Arial" w:cs="Arial"/>
          <w:b/>
          <w:sz w:val="22"/>
        </w:rPr>
      </w:pPr>
      <w:r w:rsidRPr="00FB4F19">
        <w:rPr>
          <w:rFonts w:ascii="Arial" w:hAnsi="Arial" w:cs="Arial"/>
          <w:b/>
          <w:sz w:val="22"/>
        </w:rPr>
        <w:t>How much to cut?</w:t>
      </w:r>
    </w:p>
    <w:p w14:paraId="39243843" w14:textId="77777777" w:rsidR="00450558" w:rsidRPr="00FB4F19" w:rsidRDefault="00450558" w:rsidP="00FB4F19">
      <w:pPr>
        <w:numPr>
          <w:ilvl w:val="1"/>
          <w:numId w:val="1"/>
        </w:numPr>
        <w:shd w:val="clear" w:color="auto" w:fill="FFFFFF"/>
        <w:tabs>
          <w:tab w:val="left" w:pos="8440"/>
        </w:tabs>
        <w:ind w:left="360" w:firstLine="810"/>
        <w:rPr>
          <w:rFonts w:ascii="Arial" w:hAnsi="Arial" w:cs="Arial"/>
          <w:sz w:val="22"/>
        </w:rPr>
      </w:pPr>
      <w:r w:rsidRPr="00FB4F19">
        <w:rPr>
          <w:rFonts w:ascii="Arial" w:hAnsi="Arial" w:cs="Arial"/>
          <w:sz w:val="22"/>
        </w:rPr>
        <w:t>Governor cuts $1.7 billion by 2023</w:t>
      </w:r>
    </w:p>
    <w:p w14:paraId="3D8F373C" w14:textId="77777777" w:rsidR="00450558" w:rsidRPr="00FB4F19" w:rsidRDefault="00450558" w:rsidP="00FB4F19">
      <w:pPr>
        <w:numPr>
          <w:ilvl w:val="1"/>
          <w:numId w:val="1"/>
        </w:numPr>
        <w:shd w:val="clear" w:color="auto" w:fill="FFFFFF"/>
        <w:tabs>
          <w:tab w:val="left" w:pos="8440"/>
        </w:tabs>
        <w:ind w:left="360" w:firstLine="810"/>
        <w:rPr>
          <w:rFonts w:ascii="Arial" w:hAnsi="Arial" w:cs="Arial"/>
          <w:sz w:val="22"/>
        </w:rPr>
      </w:pPr>
      <w:r w:rsidRPr="00FB4F19">
        <w:rPr>
          <w:rFonts w:ascii="Arial" w:hAnsi="Arial" w:cs="Arial"/>
          <w:sz w:val="22"/>
        </w:rPr>
        <w:t>House cuts $1.3 billion by 2023</w:t>
      </w:r>
    </w:p>
    <w:p w14:paraId="3A46CAEB" w14:textId="77777777" w:rsidR="00450558" w:rsidRPr="00FB4F19" w:rsidRDefault="00450558" w:rsidP="00FB4F19">
      <w:pPr>
        <w:numPr>
          <w:ilvl w:val="1"/>
          <w:numId w:val="1"/>
        </w:numPr>
        <w:shd w:val="clear" w:color="auto" w:fill="FFFFFF"/>
        <w:tabs>
          <w:tab w:val="left" w:pos="8440"/>
        </w:tabs>
        <w:ind w:left="360" w:firstLine="810"/>
        <w:rPr>
          <w:rFonts w:ascii="Arial" w:hAnsi="Arial" w:cs="Arial"/>
          <w:sz w:val="22"/>
        </w:rPr>
      </w:pPr>
      <w:r w:rsidRPr="00FB4F19">
        <w:rPr>
          <w:rFonts w:ascii="Arial" w:hAnsi="Arial" w:cs="Arial"/>
          <w:sz w:val="22"/>
        </w:rPr>
        <w:t>Senate round 2 cuts over $2 billion in five years</w:t>
      </w:r>
    </w:p>
    <w:p w14:paraId="48E37635" w14:textId="77777777" w:rsidR="00450558" w:rsidRPr="00FB4F19" w:rsidRDefault="00450558" w:rsidP="00FB4F19">
      <w:pPr>
        <w:numPr>
          <w:ilvl w:val="1"/>
          <w:numId w:val="1"/>
        </w:numPr>
        <w:shd w:val="clear" w:color="auto" w:fill="FFFFFF"/>
        <w:tabs>
          <w:tab w:val="left" w:pos="8440"/>
        </w:tabs>
        <w:spacing w:after="120"/>
        <w:ind w:hanging="270"/>
        <w:rPr>
          <w:rFonts w:ascii="Arial" w:hAnsi="Arial" w:cs="Arial"/>
          <w:sz w:val="22"/>
        </w:rPr>
      </w:pPr>
      <w:r w:rsidRPr="00FB4F19">
        <w:rPr>
          <w:rFonts w:ascii="Arial" w:hAnsi="Arial" w:cs="Arial"/>
          <w:sz w:val="22"/>
        </w:rPr>
        <w:t>Be wary of big numbers and check the annual anticipated impact in the LSA fiscal notes.  Some of the numbers claimed are cumulative, making it more difficult to realize the impact on any given year’s revenue and budgeting impact. Tables from the fiscal notes are included below.</w:t>
      </w:r>
    </w:p>
    <w:p w14:paraId="593AAB1D" w14:textId="77777777" w:rsidR="00450558" w:rsidRPr="00FB4F19" w:rsidRDefault="00450558" w:rsidP="00FB4F19">
      <w:pPr>
        <w:numPr>
          <w:ilvl w:val="0"/>
          <w:numId w:val="1"/>
        </w:numPr>
        <w:shd w:val="clear" w:color="auto" w:fill="FFFFFF"/>
        <w:tabs>
          <w:tab w:val="left" w:pos="8440"/>
        </w:tabs>
        <w:ind w:left="360" w:firstLine="0"/>
        <w:rPr>
          <w:rFonts w:ascii="Arial" w:hAnsi="Arial" w:cs="Arial"/>
          <w:b/>
          <w:sz w:val="22"/>
        </w:rPr>
      </w:pPr>
      <w:r w:rsidRPr="00FB4F19">
        <w:rPr>
          <w:rFonts w:ascii="Arial" w:hAnsi="Arial" w:cs="Arial"/>
          <w:b/>
          <w:sz w:val="22"/>
        </w:rPr>
        <w:t>Should corporate tax cuts be part of it?</w:t>
      </w:r>
    </w:p>
    <w:p w14:paraId="0AAB3DE2" w14:textId="77777777" w:rsidR="00FB4F19" w:rsidRDefault="00450558" w:rsidP="00FB4F19">
      <w:pPr>
        <w:numPr>
          <w:ilvl w:val="1"/>
          <w:numId w:val="1"/>
        </w:numPr>
        <w:shd w:val="clear" w:color="auto" w:fill="FFFFFF"/>
        <w:tabs>
          <w:tab w:val="left" w:pos="8440"/>
        </w:tabs>
        <w:ind w:left="360" w:firstLine="810"/>
        <w:rPr>
          <w:rFonts w:ascii="Arial" w:hAnsi="Arial" w:cs="Arial"/>
          <w:sz w:val="22"/>
        </w:rPr>
      </w:pPr>
      <w:r w:rsidRPr="00FB4F19">
        <w:rPr>
          <w:rFonts w:ascii="Arial" w:hAnsi="Arial" w:cs="Arial"/>
          <w:sz w:val="22"/>
        </w:rPr>
        <w:t>House and Governor say no, suggesting they wait until later</w:t>
      </w:r>
    </w:p>
    <w:p w14:paraId="760F33C3" w14:textId="2CFD40CA" w:rsidR="00450558" w:rsidRPr="00FB4F19" w:rsidRDefault="00450558" w:rsidP="00FB4F19">
      <w:pPr>
        <w:numPr>
          <w:ilvl w:val="1"/>
          <w:numId w:val="1"/>
        </w:numPr>
        <w:shd w:val="clear" w:color="auto" w:fill="FFFFFF"/>
        <w:tabs>
          <w:tab w:val="left" w:pos="8440"/>
        </w:tabs>
        <w:spacing w:after="120"/>
        <w:ind w:hanging="270"/>
        <w:rPr>
          <w:rFonts w:ascii="Arial" w:hAnsi="Arial" w:cs="Arial"/>
          <w:sz w:val="22"/>
        </w:rPr>
      </w:pPr>
      <w:r w:rsidRPr="00FB4F19">
        <w:rPr>
          <w:rFonts w:ascii="Arial" w:hAnsi="Arial" w:cs="Arial"/>
          <w:sz w:val="22"/>
        </w:rPr>
        <w:t>Senate lowers the corporate income tax rate from 12% to 7% (it is already really much lower than 12% due to federal deductibility)</w:t>
      </w:r>
    </w:p>
    <w:p w14:paraId="4041BE8B" w14:textId="77777777" w:rsidR="00450558" w:rsidRPr="00FB4F19" w:rsidRDefault="00450558" w:rsidP="00FB4F19">
      <w:pPr>
        <w:numPr>
          <w:ilvl w:val="0"/>
          <w:numId w:val="1"/>
        </w:numPr>
        <w:shd w:val="clear" w:color="auto" w:fill="FFFFFF"/>
        <w:tabs>
          <w:tab w:val="left" w:pos="8440"/>
        </w:tabs>
        <w:ind w:left="360" w:firstLine="0"/>
        <w:rPr>
          <w:rFonts w:ascii="Arial" w:hAnsi="Arial" w:cs="Arial"/>
          <w:b/>
          <w:sz w:val="22"/>
        </w:rPr>
      </w:pPr>
      <w:r w:rsidRPr="00FB4F19">
        <w:rPr>
          <w:rFonts w:ascii="Arial" w:hAnsi="Arial" w:cs="Arial"/>
          <w:b/>
          <w:sz w:val="22"/>
        </w:rPr>
        <w:t>Should Iowa eliminate federal deductibility?</w:t>
      </w:r>
    </w:p>
    <w:p w14:paraId="3537BA55" w14:textId="77777777" w:rsidR="00450558" w:rsidRPr="00FB4F19" w:rsidRDefault="00450558" w:rsidP="00FB4F19">
      <w:pPr>
        <w:numPr>
          <w:ilvl w:val="1"/>
          <w:numId w:val="1"/>
        </w:numPr>
        <w:shd w:val="clear" w:color="auto" w:fill="FFFFFF"/>
        <w:tabs>
          <w:tab w:val="left" w:pos="8440"/>
        </w:tabs>
        <w:ind w:hanging="270"/>
        <w:rPr>
          <w:rFonts w:ascii="Arial" w:hAnsi="Arial" w:cs="Arial"/>
          <w:sz w:val="22"/>
        </w:rPr>
      </w:pPr>
      <w:r w:rsidRPr="00FB4F19">
        <w:rPr>
          <w:rFonts w:ascii="Arial" w:hAnsi="Arial" w:cs="Arial"/>
          <w:sz w:val="22"/>
        </w:rPr>
        <w:t>Federal deductibility means that the taxes Iowans pay to the federal government are deducted from their income which is then taxed by the state. This makes comparison of tax rates with other states misleading, since only 3 states have this provision. Elimination of federal deductibility without a corresponding reduction in the state income tax rate would increase income taxes on high earners.</w:t>
      </w:r>
    </w:p>
    <w:p w14:paraId="35F40E92" w14:textId="77777777" w:rsidR="00450558" w:rsidRPr="00FB4F19" w:rsidRDefault="00450558" w:rsidP="00FB4F19">
      <w:pPr>
        <w:numPr>
          <w:ilvl w:val="1"/>
          <w:numId w:val="1"/>
        </w:numPr>
        <w:shd w:val="clear" w:color="auto" w:fill="FFFFFF"/>
        <w:tabs>
          <w:tab w:val="left" w:pos="8440"/>
        </w:tabs>
        <w:ind w:hanging="270"/>
        <w:rPr>
          <w:rFonts w:ascii="Arial" w:hAnsi="Arial" w:cs="Arial"/>
          <w:sz w:val="22"/>
        </w:rPr>
      </w:pPr>
      <w:r w:rsidRPr="00FB4F19">
        <w:rPr>
          <w:rFonts w:ascii="Arial" w:hAnsi="Arial" w:cs="Arial"/>
          <w:sz w:val="22"/>
        </w:rPr>
        <w:t>Estimated impact is $575 million annually according to Department of Revenue</w:t>
      </w:r>
    </w:p>
    <w:p w14:paraId="6EDFB9A6" w14:textId="77777777" w:rsidR="00450558" w:rsidRPr="00FB4F19" w:rsidRDefault="00450558" w:rsidP="00FB4F19">
      <w:pPr>
        <w:numPr>
          <w:ilvl w:val="1"/>
          <w:numId w:val="1"/>
        </w:numPr>
        <w:shd w:val="clear" w:color="auto" w:fill="FFFFFF"/>
        <w:tabs>
          <w:tab w:val="left" w:pos="8440"/>
        </w:tabs>
        <w:spacing w:after="120"/>
        <w:ind w:hanging="270"/>
        <w:rPr>
          <w:rFonts w:ascii="Arial" w:hAnsi="Arial" w:cs="Arial"/>
          <w:sz w:val="22"/>
        </w:rPr>
      </w:pPr>
      <w:r w:rsidRPr="00FB4F19">
        <w:rPr>
          <w:rFonts w:ascii="Arial" w:hAnsi="Arial" w:cs="Arial"/>
          <w:sz w:val="22"/>
        </w:rPr>
        <w:t>House doesn’t, Governor does, Senate doesn’t</w:t>
      </w:r>
    </w:p>
    <w:p w14:paraId="17E20181" w14:textId="0AD9A769" w:rsidR="00FB4F19" w:rsidRDefault="00450558" w:rsidP="00FB4F19">
      <w:pPr>
        <w:numPr>
          <w:ilvl w:val="0"/>
          <w:numId w:val="1"/>
        </w:numPr>
        <w:shd w:val="clear" w:color="auto" w:fill="FFFFFF"/>
        <w:tabs>
          <w:tab w:val="left" w:pos="8440"/>
        </w:tabs>
        <w:spacing w:after="120"/>
        <w:ind w:left="360" w:firstLine="0"/>
        <w:rPr>
          <w:rFonts w:ascii="Arial" w:hAnsi="Arial" w:cs="Arial"/>
          <w:color w:val="222222"/>
          <w:sz w:val="22"/>
          <w:shd w:val="clear" w:color="auto" w:fill="FFFFFF"/>
        </w:rPr>
      </w:pPr>
      <w:r w:rsidRPr="00FB4F19">
        <w:rPr>
          <w:rFonts w:ascii="Arial" w:hAnsi="Arial" w:cs="Arial"/>
          <w:b/>
          <w:sz w:val="22"/>
        </w:rPr>
        <w:t>Will tax cuts of this magnitude grow the economy enough to be revenue neutral to the state?</w:t>
      </w:r>
      <w:r w:rsidRPr="00FB4F19">
        <w:rPr>
          <w:rFonts w:ascii="Arial" w:hAnsi="Arial" w:cs="Arial"/>
          <w:sz w:val="22"/>
        </w:rPr>
        <w:t xml:space="preserve">  </w:t>
      </w:r>
      <w:r w:rsidRPr="00FB4F19">
        <w:rPr>
          <w:rFonts w:ascii="Arial" w:hAnsi="Arial" w:cs="Arial"/>
          <w:color w:val="222222"/>
          <w:sz w:val="22"/>
          <w:shd w:val="clear" w:color="auto" w:fill="FFFFFF"/>
        </w:rPr>
        <w:t>Regarding the proposed corporate income tax reduction in the Senate proposal, if there is an Iowa corporation whose sales are roughly $100,000, completely within Iowa, they would pay 12%.  To recover a 5% reduction in their rate, they would need to generate an additional 71% in net income to make it revenue neutral to the state.  This is unlikely on a tax savings of $5,000 per year.</w:t>
      </w:r>
    </w:p>
    <w:p w14:paraId="5AF820C1" w14:textId="5451AC13" w:rsidR="00FB4F19" w:rsidRDefault="00FB4F19">
      <w:pPr>
        <w:rPr>
          <w:rFonts w:ascii="Arial" w:hAnsi="Arial" w:cs="Arial"/>
          <w:color w:val="222222"/>
          <w:sz w:val="22"/>
          <w:shd w:val="clear" w:color="auto" w:fill="FFFFFF"/>
        </w:rPr>
      </w:pPr>
    </w:p>
    <w:p w14:paraId="12C5F924" w14:textId="47CFF0BE" w:rsidR="00450558" w:rsidRPr="00FB4F19" w:rsidRDefault="00450558" w:rsidP="005530F9">
      <w:pPr>
        <w:numPr>
          <w:ilvl w:val="0"/>
          <w:numId w:val="1"/>
        </w:numPr>
        <w:shd w:val="clear" w:color="auto" w:fill="FFFFFF"/>
        <w:tabs>
          <w:tab w:val="left" w:pos="8440"/>
        </w:tabs>
        <w:spacing w:after="120"/>
        <w:ind w:left="360" w:firstLine="0"/>
        <w:rPr>
          <w:rFonts w:ascii="Arial" w:eastAsia="Times New Roman" w:hAnsi="Arial" w:cs="Arial"/>
          <w:color w:val="222222"/>
          <w:sz w:val="22"/>
          <w:szCs w:val="19"/>
        </w:rPr>
      </w:pPr>
      <w:r w:rsidRPr="00FB4F19">
        <w:rPr>
          <w:rFonts w:ascii="Arial" w:hAnsi="Arial" w:cs="Arial"/>
          <w:b/>
          <w:sz w:val="22"/>
        </w:rPr>
        <w:lastRenderedPageBreak/>
        <w:t>Should plan include economic triggers/safeguards?</w:t>
      </w:r>
      <w:r w:rsidR="00FB4F19" w:rsidRPr="00FB4F19">
        <w:rPr>
          <w:rFonts w:ascii="Arial" w:hAnsi="Arial" w:cs="Arial"/>
          <w:b/>
          <w:sz w:val="22"/>
        </w:rPr>
        <w:t xml:space="preserve">  </w:t>
      </w:r>
      <w:r w:rsidRPr="00FB4F19">
        <w:rPr>
          <w:rFonts w:ascii="Arial" w:hAnsi="Arial" w:cs="Arial"/>
          <w:sz w:val="22"/>
        </w:rPr>
        <w:t xml:space="preserve">Governor’s proposal includes economic triggers. They have been considered in various forms of the House and Senate proposals, too. </w:t>
      </w:r>
      <w:r w:rsidRPr="00FB4F19">
        <w:rPr>
          <w:rFonts w:ascii="Arial" w:eastAsia="Times New Roman" w:hAnsi="Arial" w:cs="Arial"/>
          <w:color w:val="222222"/>
          <w:sz w:val="22"/>
          <w:szCs w:val="19"/>
        </w:rPr>
        <w:t>It’s doubtful enough economic growth will occur to offset a very large revenue reduction, or sufficient extra revenue growth will occur to provide adequate increases for education or fund new educational policy priorities.  Tax cuts typically will not have a sufficient impact on the economy to offset the loss in general fund revenue to the state, which is why some states use economic growth triggers when phasing in tax cuts.  The triggers provide one way to hold the system accountable but also provide a backstop to avoid further tax cuts beyond the first year of impact. </w:t>
      </w:r>
    </w:p>
    <w:p w14:paraId="4FF39100" w14:textId="77777777" w:rsidR="00450558" w:rsidRPr="00FB4F19" w:rsidRDefault="00450558" w:rsidP="005D6ABC">
      <w:pPr>
        <w:numPr>
          <w:ilvl w:val="0"/>
          <w:numId w:val="1"/>
        </w:numPr>
        <w:shd w:val="clear" w:color="auto" w:fill="FFFFFF"/>
        <w:tabs>
          <w:tab w:val="left" w:pos="8440"/>
        </w:tabs>
        <w:ind w:left="360" w:firstLine="0"/>
        <w:rPr>
          <w:rFonts w:ascii="Arial" w:hAnsi="Arial" w:cs="Arial"/>
          <w:sz w:val="22"/>
        </w:rPr>
      </w:pPr>
      <w:r w:rsidRPr="00FB4F19">
        <w:rPr>
          <w:rFonts w:ascii="Arial" w:hAnsi="Arial" w:cs="Arial"/>
          <w:b/>
          <w:sz w:val="22"/>
        </w:rPr>
        <w:t xml:space="preserve">Expansion of the tax base? </w:t>
      </w:r>
      <w:r w:rsidRPr="00FB4F19">
        <w:rPr>
          <w:rFonts w:ascii="Arial" w:hAnsi="Arial" w:cs="Arial"/>
          <w:sz w:val="22"/>
        </w:rPr>
        <w:t xml:space="preserve"> Should the tax reform policy increase other revenues, such as modernizing the sales tax base, in order to offset some of the proposed income tax reduction?  Various versions of the proposals apply state sales taxes or other taxes to things currently not taxes, such as credit unions, online retail sales, information services or even Uber. </w:t>
      </w:r>
    </w:p>
    <w:p w14:paraId="58D6B1CC" w14:textId="77777777" w:rsidR="005D6ABC" w:rsidRDefault="00450558" w:rsidP="005D6ABC">
      <w:pPr>
        <w:numPr>
          <w:ilvl w:val="1"/>
          <w:numId w:val="1"/>
        </w:numPr>
        <w:shd w:val="clear" w:color="auto" w:fill="FFFFFF"/>
        <w:tabs>
          <w:tab w:val="left" w:pos="8440"/>
        </w:tabs>
        <w:ind w:hanging="270"/>
        <w:rPr>
          <w:rFonts w:ascii="Arial" w:hAnsi="Arial" w:cs="Arial"/>
          <w:sz w:val="22"/>
        </w:rPr>
      </w:pPr>
      <w:r w:rsidRPr="00FB4F19">
        <w:rPr>
          <w:rFonts w:ascii="Arial" w:hAnsi="Arial" w:cs="Arial"/>
          <w:sz w:val="22"/>
        </w:rPr>
        <w:t xml:space="preserve">Senate taxes credit unions, House does not.   </w:t>
      </w:r>
    </w:p>
    <w:p w14:paraId="4E0E8C4F" w14:textId="7D08E218" w:rsidR="00450558" w:rsidRPr="00FB4F19" w:rsidRDefault="00450558" w:rsidP="005D6ABC">
      <w:pPr>
        <w:numPr>
          <w:ilvl w:val="1"/>
          <w:numId w:val="1"/>
        </w:numPr>
        <w:shd w:val="clear" w:color="auto" w:fill="FFFFFF"/>
        <w:tabs>
          <w:tab w:val="left" w:pos="8440"/>
        </w:tabs>
        <w:spacing w:after="120"/>
        <w:ind w:hanging="270"/>
        <w:rPr>
          <w:rFonts w:ascii="Arial" w:hAnsi="Arial" w:cs="Arial"/>
          <w:sz w:val="22"/>
        </w:rPr>
      </w:pPr>
      <w:r w:rsidRPr="00FB4F19">
        <w:rPr>
          <w:rFonts w:ascii="Arial" w:hAnsi="Arial" w:cs="Arial"/>
          <w:sz w:val="22"/>
        </w:rPr>
        <w:t xml:space="preserve">They are at odds on online sales – but expect to see something in the mix so there is the ability to generate some funds to offset the otherwise big income tax reductions. </w:t>
      </w:r>
    </w:p>
    <w:p w14:paraId="1F298E57" w14:textId="77777777" w:rsidR="00450558" w:rsidRDefault="00450558" w:rsidP="00FB4F19">
      <w:pPr>
        <w:shd w:val="clear" w:color="auto" w:fill="FFFFFF"/>
        <w:tabs>
          <w:tab w:val="left" w:pos="8440"/>
        </w:tabs>
        <w:ind w:left="360"/>
        <w:rPr>
          <w:rFonts w:ascii="Arial" w:hAnsi="Arial" w:cs="Arial"/>
        </w:rPr>
      </w:pPr>
    </w:p>
    <w:p w14:paraId="5DC5B49A" w14:textId="77777777" w:rsidR="00450558" w:rsidRPr="00FB4F19" w:rsidRDefault="00450558" w:rsidP="00FB4F19">
      <w:pPr>
        <w:shd w:val="clear" w:color="auto" w:fill="FFFFFF"/>
        <w:tabs>
          <w:tab w:val="left" w:pos="8440"/>
        </w:tabs>
        <w:ind w:left="360"/>
        <w:rPr>
          <w:rFonts w:ascii="Arial" w:hAnsi="Arial" w:cs="Arial"/>
          <w:b/>
          <w:sz w:val="22"/>
        </w:rPr>
      </w:pPr>
      <w:r w:rsidRPr="00732356">
        <w:rPr>
          <w:rFonts w:ascii="Arial" w:hAnsi="Arial" w:cs="Arial"/>
          <w:b/>
        </w:rPr>
        <w:t>Looking at fiscal impact</w:t>
      </w:r>
      <w:r>
        <w:rPr>
          <w:rFonts w:ascii="Arial" w:hAnsi="Arial" w:cs="Arial"/>
          <w:b/>
        </w:rPr>
        <w:t xml:space="preserve">:  SSB 3195 Governor’s Proposal, HF 2489 House Proposal, and SF 2383 Senate Proposal. </w:t>
      </w:r>
      <w:r w:rsidRPr="00FB4F19">
        <w:rPr>
          <w:rFonts w:ascii="Arial" w:eastAsia="Times New Roman" w:hAnsi="Arial" w:cs="Arial"/>
          <w:color w:val="222222"/>
          <w:sz w:val="22"/>
        </w:rPr>
        <w:t>The best unbiased place to look for impact is in the nonpartisan budget staff's write up of fiscal notes.</w:t>
      </w:r>
    </w:p>
    <w:p w14:paraId="04AE4F2A" w14:textId="77777777" w:rsidR="00450558" w:rsidRPr="00A15EF4" w:rsidRDefault="00450558" w:rsidP="00FB4F19">
      <w:pPr>
        <w:shd w:val="clear" w:color="auto" w:fill="FFFFFF"/>
        <w:ind w:left="360"/>
        <w:rPr>
          <w:rFonts w:ascii="Arial" w:eastAsia="Times New Roman" w:hAnsi="Arial" w:cs="Arial"/>
          <w:color w:val="222222"/>
          <w:sz w:val="19"/>
          <w:szCs w:val="19"/>
        </w:rPr>
      </w:pPr>
      <w:r w:rsidRPr="00A15EF4">
        <w:rPr>
          <w:rFonts w:ascii="Arial" w:eastAsia="Times New Roman" w:hAnsi="Arial" w:cs="Arial"/>
          <w:color w:val="222222"/>
          <w:sz w:val="19"/>
          <w:szCs w:val="19"/>
        </w:rPr>
        <w:t> </w:t>
      </w:r>
    </w:p>
    <w:p w14:paraId="2E1FC238" w14:textId="77777777" w:rsidR="00450558" w:rsidRPr="00FB4F19" w:rsidRDefault="00450558" w:rsidP="00FB4F19">
      <w:pPr>
        <w:shd w:val="clear" w:color="auto" w:fill="FFFFFF"/>
        <w:ind w:left="360"/>
        <w:rPr>
          <w:rFonts w:ascii="Arial" w:eastAsia="Times New Roman" w:hAnsi="Arial" w:cs="Arial"/>
          <w:color w:val="222222"/>
          <w:sz w:val="22"/>
          <w:szCs w:val="22"/>
        </w:rPr>
      </w:pPr>
      <w:r w:rsidRPr="00FB4F19">
        <w:rPr>
          <w:rFonts w:ascii="Arial" w:eastAsia="Times New Roman" w:hAnsi="Arial" w:cs="Arial"/>
          <w:color w:val="222222"/>
          <w:sz w:val="22"/>
          <w:szCs w:val="22"/>
        </w:rPr>
        <w:t>There is no fiscal note for the Governor's proposal, because a bill has to clear a committee before the LSA staff writes a fiscal note.  Here's the link to the Governor’s bill, </w:t>
      </w:r>
      <w:hyperlink r:id="rId12" w:tgtFrame="_blank" w:history="1">
        <w:r w:rsidRPr="00FB4F19">
          <w:rPr>
            <w:rFonts w:ascii="Arial" w:eastAsia="Times New Roman" w:hAnsi="Arial" w:cs="Arial"/>
            <w:b/>
            <w:bCs/>
            <w:color w:val="0000FF"/>
            <w:sz w:val="22"/>
            <w:szCs w:val="22"/>
            <w:u w:val="single"/>
          </w:rPr>
          <w:t>SSB 3195</w:t>
        </w:r>
      </w:hyperlink>
      <w:r w:rsidRPr="00FB4F19">
        <w:rPr>
          <w:rFonts w:ascii="Arial" w:eastAsia="Times New Roman" w:hAnsi="Arial" w:cs="Arial"/>
          <w:color w:val="222222"/>
          <w:sz w:val="22"/>
          <w:szCs w:val="22"/>
        </w:rPr>
        <w:t> </w:t>
      </w:r>
    </w:p>
    <w:p w14:paraId="65E120A6" w14:textId="77777777" w:rsidR="00450558" w:rsidRPr="00FB4F19" w:rsidRDefault="00450558" w:rsidP="00FB4F19">
      <w:pPr>
        <w:shd w:val="clear" w:color="auto" w:fill="FFFFFF"/>
        <w:ind w:left="360"/>
        <w:rPr>
          <w:rFonts w:ascii="Arial" w:eastAsia="Times New Roman" w:hAnsi="Arial" w:cs="Arial"/>
          <w:color w:val="222222"/>
          <w:sz w:val="22"/>
          <w:szCs w:val="22"/>
        </w:rPr>
      </w:pPr>
      <w:r w:rsidRPr="00FB4F19">
        <w:rPr>
          <w:rFonts w:ascii="Arial" w:eastAsia="Times New Roman" w:hAnsi="Arial" w:cs="Arial"/>
          <w:color w:val="222222"/>
          <w:sz w:val="22"/>
          <w:szCs w:val="22"/>
        </w:rPr>
        <w:t> </w:t>
      </w:r>
    </w:p>
    <w:p w14:paraId="065AD10A" w14:textId="2F1B84D7" w:rsidR="00450558" w:rsidRPr="00FB4F19" w:rsidRDefault="00C52213" w:rsidP="00FB4F19">
      <w:pPr>
        <w:shd w:val="clear" w:color="auto" w:fill="FFFFFF"/>
        <w:ind w:left="360"/>
        <w:rPr>
          <w:rFonts w:ascii="Arial" w:eastAsia="Times New Roman" w:hAnsi="Arial" w:cs="Arial"/>
          <w:color w:val="222222"/>
          <w:sz w:val="22"/>
          <w:szCs w:val="22"/>
        </w:rPr>
      </w:pPr>
      <w:hyperlink r:id="rId13" w:tgtFrame="_blank" w:history="1">
        <w:r w:rsidR="00450558" w:rsidRPr="00FB4F19">
          <w:rPr>
            <w:rFonts w:ascii="Arial" w:eastAsia="Times New Roman" w:hAnsi="Arial" w:cs="Arial"/>
            <w:b/>
            <w:bCs/>
            <w:color w:val="0000FF"/>
            <w:sz w:val="22"/>
            <w:szCs w:val="22"/>
            <w:u w:val="single"/>
            <w:shd w:val="clear" w:color="auto" w:fill="FFFFFF"/>
          </w:rPr>
          <w:t>SF 2383</w:t>
        </w:r>
      </w:hyperlink>
      <w:r w:rsidR="00450558" w:rsidRPr="00FB4F19">
        <w:rPr>
          <w:rFonts w:ascii="Arial" w:eastAsia="Times New Roman" w:hAnsi="Arial" w:cs="Arial"/>
          <w:color w:val="222222"/>
          <w:sz w:val="22"/>
          <w:szCs w:val="22"/>
          <w:shd w:val="clear" w:color="auto" w:fill="FFFFFF"/>
        </w:rPr>
        <w:t> Senate proposal has a much bigger bottom line impact on State general fund revenues. H</w:t>
      </w:r>
      <w:r w:rsidR="00450558" w:rsidRPr="00FB4F19">
        <w:rPr>
          <w:rFonts w:ascii="Arial" w:eastAsia="Times New Roman" w:hAnsi="Arial" w:cs="Arial"/>
          <w:color w:val="222222"/>
          <w:sz w:val="22"/>
          <w:szCs w:val="22"/>
        </w:rPr>
        <w:t>ere's the link to this fiscal note </w:t>
      </w:r>
      <w:hyperlink r:id="rId14" w:tgtFrame="_blank" w:history="1">
        <w:r w:rsidR="00450558" w:rsidRPr="00FB4F19">
          <w:rPr>
            <w:rFonts w:ascii="Arial" w:eastAsia="Times New Roman" w:hAnsi="Arial" w:cs="Arial"/>
            <w:color w:val="1155CC"/>
            <w:sz w:val="22"/>
            <w:szCs w:val="22"/>
            <w:u w:val="single"/>
          </w:rPr>
          <w:t>https://www.legis.iowa.gov/docs/publications/FN/948145.pdf</w:t>
        </w:r>
      </w:hyperlink>
      <w:r w:rsidR="00450558" w:rsidRPr="00FB4F19">
        <w:rPr>
          <w:rFonts w:ascii="Arial" w:eastAsia="Times New Roman" w:hAnsi="Arial" w:cs="Arial"/>
          <w:color w:val="222222"/>
          <w:sz w:val="22"/>
          <w:szCs w:val="22"/>
        </w:rPr>
        <w:t> from which this table is copied. The Senate version goes much further on individual income tax reductions, cuts the corporate income tax and does not offset much of the income tax reductions with any sales tax modernization. </w:t>
      </w:r>
    </w:p>
    <w:p w14:paraId="65121F22" w14:textId="77777777" w:rsidR="00450558" w:rsidRPr="00A15EF4" w:rsidRDefault="00450558" w:rsidP="00FB4F19">
      <w:pPr>
        <w:shd w:val="clear" w:color="auto" w:fill="FFFFFF"/>
        <w:ind w:left="360"/>
        <w:rPr>
          <w:rFonts w:ascii="Arial" w:eastAsia="Times New Roman" w:hAnsi="Arial" w:cs="Arial"/>
          <w:color w:val="222222"/>
        </w:rPr>
      </w:pPr>
    </w:p>
    <w:p w14:paraId="03414587" w14:textId="77777777" w:rsidR="00450558" w:rsidRPr="00732356" w:rsidRDefault="00450558" w:rsidP="00FB4F19">
      <w:pPr>
        <w:ind w:left="360"/>
        <w:jc w:val="center"/>
        <w:rPr>
          <w:rFonts w:ascii="Arial" w:hAnsi="Arial" w:cs="Arial"/>
        </w:rPr>
      </w:pPr>
      <w:r>
        <w:rPr>
          <w:noProof/>
          <w:lang w:eastAsia="en-US"/>
        </w:rPr>
        <w:drawing>
          <wp:inline distT="0" distB="0" distL="0" distR="0" wp14:anchorId="4A60F0C3" wp14:editId="5EA7B7E1">
            <wp:extent cx="5987115" cy="4062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2439" cy="4099952"/>
                    </a:xfrm>
                    <a:prstGeom prst="rect">
                      <a:avLst/>
                    </a:prstGeom>
                  </pic:spPr>
                </pic:pic>
              </a:graphicData>
            </a:graphic>
          </wp:inline>
        </w:drawing>
      </w:r>
    </w:p>
    <w:p w14:paraId="27ABD1B7" w14:textId="77777777" w:rsidR="00FB4F19" w:rsidRPr="00FB4F19" w:rsidRDefault="00C52213" w:rsidP="00FB4F19">
      <w:pPr>
        <w:shd w:val="clear" w:color="auto" w:fill="FFFFFF"/>
        <w:ind w:left="360"/>
        <w:rPr>
          <w:rFonts w:ascii="Arial" w:eastAsia="Times New Roman" w:hAnsi="Arial" w:cs="Arial"/>
          <w:color w:val="222222"/>
          <w:sz w:val="22"/>
          <w:szCs w:val="22"/>
        </w:rPr>
      </w:pPr>
      <w:hyperlink r:id="rId16" w:tgtFrame="_blank" w:history="1">
        <w:r w:rsidR="00FB4F19" w:rsidRPr="00FB4F19">
          <w:rPr>
            <w:rFonts w:ascii="Arial" w:eastAsia="Times New Roman" w:hAnsi="Arial" w:cs="Arial"/>
            <w:b/>
            <w:bCs/>
            <w:color w:val="0000FF"/>
            <w:sz w:val="22"/>
            <w:szCs w:val="22"/>
            <w:u w:val="single"/>
          </w:rPr>
          <w:t>HF 2489</w:t>
        </w:r>
      </w:hyperlink>
      <w:r w:rsidR="00FB4F19" w:rsidRPr="00FB4F19">
        <w:rPr>
          <w:rFonts w:ascii="Arial" w:eastAsia="Times New Roman" w:hAnsi="Arial" w:cs="Arial"/>
          <w:color w:val="222222"/>
          <w:sz w:val="22"/>
          <w:szCs w:val="22"/>
        </w:rPr>
        <w:t> House proposal fiscal note is linked here:  </w:t>
      </w:r>
      <w:hyperlink r:id="rId17" w:tgtFrame="_blank" w:history="1">
        <w:r w:rsidR="00FB4F19" w:rsidRPr="00FB4F19">
          <w:rPr>
            <w:rFonts w:ascii="Arial" w:eastAsia="Times New Roman" w:hAnsi="Arial" w:cs="Arial"/>
            <w:color w:val="1155CC"/>
            <w:sz w:val="22"/>
            <w:szCs w:val="22"/>
            <w:u w:val="single"/>
          </w:rPr>
          <w:t>https://www.legis.iowa.gov/docs/publications/FN/962756.pdf</w:t>
        </w:r>
      </w:hyperlink>
      <w:r w:rsidR="00FB4F19" w:rsidRPr="00FB4F19">
        <w:rPr>
          <w:rFonts w:ascii="Arial" w:eastAsia="Times New Roman" w:hAnsi="Arial" w:cs="Arial"/>
          <w:color w:val="222222"/>
          <w:sz w:val="22"/>
          <w:szCs w:val="22"/>
        </w:rPr>
        <w:t xml:space="preserve">  </w:t>
      </w:r>
    </w:p>
    <w:p w14:paraId="0599113B" w14:textId="0D377871" w:rsidR="00FB4F19" w:rsidRPr="00FB4F19" w:rsidRDefault="00FB4F19" w:rsidP="00FB4F19">
      <w:pPr>
        <w:shd w:val="clear" w:color="auto" w:fill="FFFFFF"/>
        <w:ind w:left="360"/>
        <w:rPr>
          <w:rFonts w:ascii="Arial" w:eastAsia="Times New Roman" w:hAnsi="Arial" w:cs="Arial"/>
          <w:color w:val="222222"/>
          <w:sz w:val="22"/>
          <w:szCs w:val="22"/>
        </w:rPr>
      </w:pPr>
      <w:r w:rsidRPr="00FB4F19">
        <w:rPr>
          <w:rFonts w:ascii="Arial" w:eastAsia="Times New Roman" w:hAnsi="Arial" w:cs="Arial"/>
          <w:color w:val="222222"/>
          <w:sz w:val="22"/>
          <w:szCs w:val="22"/>
        </w:rPr>
        <w:t xml:space="preserve">The general fund and local government revenue impact table below shows annual reductions, which for the state general fund never tops $300 million a year, but through 2023 combines to over $1.2 million. That's part of the issue with the rhetoric in both directions, claiming the biggest tax cut ever or the biggest gutting of the state revenue stream ever, is that they add up multiple years of impact and express it as one number. </w:t>
      </w:r>
      <w:r w:rsidR="00A57015">
        <w:rPr>
          <w:rFonts w:ascii="Arial" w:eastAsia="Times New Roman" w:hAnsi="Arial" w:cs="Arial"/>
          <w:color w:val="222222"/>
          <w:sz w:val="22"/>
          <w:szCs w:val="22"/>
        </w:rPr>
        <w:t>But even on an annualized basis, it is</w:t>
      </w:r>
      <w:r w:rsidRPr="00FB4F19">
        <w:rPr>
          <w:rFonts w:ascii="Arial" w:eastAsia="Times New Roman" w:hAnsi="Arial" w:cs="Arial"/>
          <w:color w:val="222222"/>
          <w:sz w:val="22"/>
          <w:szCs w:val="22"/>
        </w:rPr>
        <w:t xml:space="preserve"> significant and will make it more difficult to find any money for ongoing educational funding let alone new policies of importance. For FY 2019, it's $99 million and for FY 2020, its $269 million, which exceeds the total new revenues the state has experienced annually for a couple of years. Expect more deappropriations unless the economy grows. The House proposal does propose expanding the sales tax base, which offsets part of the income tax reduction, but does not eliminate it. Here's the table:</w:t>
      </w:r>
    </w:p>
    <w:p w14:paraId="21C681ED" w14:textId="13DBC57E" w:rsidR="006F065F" w:rsidRDefault="006F065F" w:rsidP="00FB4F19">
      <w:pPr>
        <w:ind w:left="360"/>
        <w:jc w:val="both"/>
      </w:pPr>
    </w:p>
    <w:p w14:paraId="713424F9" w14:textId="4DC3EAD2" w:rsidR="00FB4F19" w:rsidRDefault="00FB4F19" w:rsidP="00FB4F19">
      <w:pPr>
        <w:ind w:left="360"/>
        <w:jc w:val="center"/>
      </w:pPr>
      <w:r>
        <w:rPr>
          <w:noProof/>
          <w:lang w:eastAsia="en-US"/>
        </w:rPr>
        <w:drawing>
          <wp:inline distT="0" distB="0" distL="0" distR="0" wp14:anchorId="6CE6456F" wp14:editId="2D9E8470">
            <wp:extent cx="6326789" cy="3643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3578" cy="3664498"/>
                    </a:xfrm>
                    <a:prstGeom prst="rect">
                      <a:avLst/>
                    </a:prstGeom>
                  </pic:spPr>
                </pic:pic>
              </a:graphicData>
            </a:graphic>
          </wp:inline>
        </w:drawing>
      </w:r>
    </w:p>
    <w:p w14:paraId="70145566" w14:textId="5A5AFBCD" w:rsidR="00FB4F19" w:rsidRDefault="00FB4F19" w:rsidP="00FB4F19">
      <w:pPr>
        <w:ind w:left="360"/>
        <w:jc w:val="center"/>
      </w:pPr>
    </w:p>
    <w:p w14:paraId="6F7AD52A" w14:textId="5650A976" w:rsidR="00FB4F19" w:rsidRDefault="00FB4F19" w:rsidP="00FB4F19">
      <w:pPr>
        <w:ind w:left="360"/>
        <w:jc w:val="center"/>
      </w:pPr>
    </w:p>
    <w:p w14:paraId="2E7631C1" w14:textId="4698AABB" w:rsidR="005D6ABC" w:rsidRPr="005D6ABC" w:rsidRDefault="005D6ABC" w:rsidP="00FB4F19">
      <w:pPr>
        <w:ind w:left="360"/>
        <w:rPr>
          <w:rFonts w:ascii="Arial" w:hAnsi="Arial" w:cs="Arial"/>
          <w:b/>
        </w:rPr>
      </w:pPr>
      <w:r w:rsidRPr="005D6ABC">
        <w:rPr>
          <w:rFonts w:ascii="Arial" w:hAnsi="Arial" w:cs="Arial"/>
          <w:b/>
        </w:rPr>
        <w:t>Conclusion</w:t>
      </w:r>
    </w:p>
    <w:p w14:paraId="06DB00D8" w14:textId="77777777" w:rsidR="00C52213" w:rsidRDefault="00FB4F19" w:rsidP="00FB4F19">
      <w:pPr>
        <w:ind w:left="360"/>
        <w:rPr>
          <w:rFonts w:ascii="Arial" w:hAnsi="Arial" w:cs="Arial"/>
          <w:sz w:val="22"/>
        </w:rPr>
        <w:sectPr w:rsidR="00C52213" w:rsidSect="00FB4F19">
          <w:pgSz w:w="12240" w:h="15840"/>
          <w:pgMar w:top="720" w:right="1080" w:bottom="720" w:left="810" w:header="720" w:footer="720" w:gutter="0"/>
          <w:cols w:space="720"/>
          <w:docGrid w:linePitch="400"/>
        </w:sectPr>
      </w:pPr>
      <w:r w:rsidRPr="005D6ABC">
        <w:rPr>
          <w:rFonts w:ascii="Arial" w:hAnsi="Arial" w:cs="Arial"/>
          <w:sz w:val="22"/>
        </w:rPr>
        <w:t xml:space="preserve">In summary, the health and condition of state General Fund revenues </w:t>
      </w:r>
      <w:r w:rsidR="00A57015">
        <w:rPr>
          <w:rFonts w:ascii="Arial" w:hAnsi="Arial" w:cs="Arial"/>
          <w:sz w:val="22"/>
        </w:rPr>
        <w:t>are</w:t>
      </w:r>
      <w:r w:rsidRPr="005D6ABC">
        <w:rPr>
          <w:rFonts w:ascii="Arial" w:hAnsi="Arial" w:cs="Arial"/>
          <w:sz w:val="22"/>
        </w:rPr>
        <w:t xml:space="preserve"> important to school districts and tax reforms should carefully consider the impact on the economy and the ability of the legislature to fund Iowa’s priorities, including public education. </w:t>
      </w:r>
    </w:p>
    <w:p w14:paraId="6F8201C9" w14:textId="7D0A152B" w:rsidR="00FB4F19" w:rsidRDefault="00FB4F19" w:rsidP="00FB4F19">
      <w:pPr>
        <w:ind w:left="360"/>
        <w:rPr>
          <w:rFonts w:ascii="Arial" w:hAnsi="Arial" w:cs="Arial"/>
          <w:sz w:val="22"/>
        </w:rPr>
      </w:pPr>
    </w:p>
    <w:p w14:paraId="0E3A5197" w14:textId="77777777" w:rsidR="00C52213" w:rsidRDefault="00C52213" w:rsidP="00FB4F19">
      <w:pPr>
        <w:ind w:left="360"/>
        <w:rPr>
          <w:rFonts w:ascii="Arial" w:hAnsi="Arial" w:cs="Arial"/>
          <w:sz w:val="22"/>
        </w:rPr>
      </w:pPr>
    </w:p>
    <w:p w14:paraId="3D28B5A7" w14:textId="77777777" w:rsidR="00C52213" w:rsidRDefault="00C52213" w:rsidP="00C52213">
      <w:pPr>
        <w:ind w:left="360"/>
        <w:rPr>
          <w:rFonts w:ascii="Arial" w:hAnsi="Arial" w:cs="Arial"/>
          <w:sz w:val="22"/>
        </w:rPr>
        <w:sectPr w:rsidR="00C52213" w:rsidSect="00C52213">
          <w:type w:val="continuous"/>
          <w:pgSz w:w="12240" w:h="15840"/>
          <w:pgMar w:top="720" w:right="1080" w:bottom="720" w:left="810" w:header="720" w:footer="720" w:gutter="0"/>
          <w:cols w:space="720"/>
          <w:docGrid w:linePitch="400"/>
        </w:sectPr>
      </w:pPr>
    </w:p>
    <w:p w14:paraId="5E500864" w14:textId="1ABC1971" w:rsidR="00C52213" w:rsidRPr="00C52213" w:rsidRDefault="00C52213" w:rsidP="00C52213">
      <w:pPr>
        <w:ind w:left="360"/>
        <w:rPr>
          <w:rFonts w:ascii="Arial" w:hAnsi="Arial" w:cs="Arial"/>
          <w:sz w:val="22"/>
        </w:rPr>
      </w:pPr>
      <w:r w:rsidRPr="00C52213">
        <w:rPr>
          <w:rFonts w:ascii="Arial" w:hAnsi="Arial" w:cs="Arial"/>
          <w:sz w:val="22"/>
        </w:rPr>
        <w:t xml:space="preserve">Margaret </w:t>
      </w:r>
      <w:proofErr w:type="spellStart"/>
      <w:r w:rsidRPr="00C52213">
        <w:rPr>
          <w:rFonts w:ascii="Arial" w:hAnsi="Arial" w:cs="Arial"/>
          <w:sz w:val="22"/>
        </w:rPr>
        <w:t>Buckton</w:t>
      </w:r>
      <w:proofErr w:type="spellEnd"/>
    </w:p>
    <w:p w14:paraId="3F5ECF7A" w14:textId="77777777" w:rsidR="00C52213" w:rsidRPr="00C52213" w:rsidRDefault="00C52213" w:rsidP="00C52213">
      <w:pPr>
        <w:ind w:left="360"/>
        <w:rPr>
          <w:rFonts w:ascii="Arial" w:hAnsi="Arial" w:cs="Arial"/>
          <w:sz w:val="22"/>
        </w:rPr>
      </w:pPr>
      <w:r w:rsidRPr="00C52213">
        <w:rPr>
          <w:rFonts w:ascii="Arial" w:hAnsi="Arial" w:cs="Arial"/>
          <w:sz w:val="22"/>
        </w:rPr>
        <w:t>Lobbyist, Partner</w:t>
      </w:r>
    </w:p>
    <w:p w14:paraId="334A4B6B" w14:textId="77777777" w:rsidR="00C52213" w:rsidRPr="00C52213" w:rsidRDefault="00C52213" w:rsidP="00C52213">
      <w:pPr>
        <w:ind w:left="360"/>
        <w:rPr>
          <w:rFonts w:ascii="Arial" w:hAnsi="Arial" w:cs="Arial"/>
          <w:sz w:val="22"/>
        </w:rPr>
      </w:pPr>
      <w:r w:rsidRPr="00C52213">
        <w:rPr>
          <w:rFonts w:ascii="Arial" w:hAnsi="Arial" w:cs="Arial"/>
          <w:sz w:val="22"/>
        </w:rPr>
        <w:t>ISFIS, Inc.</w:t>
      </w:r>
    </w:p>
    <w:p w14:paraId="443C2861" w14:textId="77777777" w:rsidR="00C52213" w:rsidRPr="00C52213" w:rsidRDefault="00C52213" w:rsidP="00C52213">
      <w:pPr>
        <w:ind w:left="360"/>
        <w:rPr>
          <w:rFonts w:ascii="Arial" w:hAnsi="Arial" w:cs="Arial"/>
          <w:sz w:val="22"/>
        </w:rPr>
      </w:pPr>
      <w:r w:rsidRPr="00C52213">
        <w:rPr>
          <w:rFonts w:ascii="Arial" w:hAnsi="Arial" w:cs="Arial"/>
          <w:sz w:val="22"/>
        </w:rPr>
        <w:t>1201 63rd St.</w:t>
      </w:r>
    </w:p>
    <w:p w14:paraId="52E5E947" w14:textId="77777777" w:rsidR="00C52213" w:rsidRPr="00C52213" w:rsidRDefault="00C52213" w:rsidP="00C52213">
      <w:pPr>
        <w:ind w:left="360"/>
        <w:rPr>
          <w:rFonts w:ascii="Arial" w:hAnsi="Arial" w:cs="Arial"/>
          <w:sz w:val="22"/>
        </w:rPr>
      </w:pPr>
      <w:bookmarkStart w:id="0" w:name="_GoBack"/>
      <w:bookmarkEnd w:id="0"/>
      <w:r w:rsidRPr="00C52213">
        <w:rPr>
          <w:rFonts w:ascii="Arial" w:hAnsi="Arial" w:cs="Arial"/>
          <w:sz w:val="22"/>
        </w:rPr>
        <w:t>Des Moines, IA 50311</w:t>
      </w:r>
    </w:p>
    <w:p w14:paraId="5933330A" w14:textId="77777777" w:rsidR="00C52213" w:rsidRPr="00C52213" w:rsidRDefault="00C52213" w:rsidP="00C52213">
      <w:pPr>
        <w:ind w:left="360"/>
        <w:rPr>
          <w:rFonts w:ascii="Arial" w:hAnsi="Arial" w:cs="Arial"/>
          <w:sz w:val="22"/>
        </w:rPr>
      </w:pPr>
      <w:r w:rsidRPr="00C52213">
        <w:rPr>
          <w:rFonts w:ascii="Arial" w:hAnsi="Arial" w:cs="Arial"/>
          <w:sz w:val="22"/>
        </w:rPr>
        <w:t>Office: (515) 251-5970</w:t>
      </w:r>
    </w:p>
    <w:p w14:paraId="1C39F634" w14:textId="77777777" w:rsidR="00C52213" w:rsidRPr="00C52213" w:rsidRDefault="00C52213" w:rsidP="00C52213">
      <w:pPr>
        <w:ind w:left="360"/>
        <w:rPr>
          <w:rFonts w:ascii="Arial" w:hAnsi="Arial" w:cs="Arial"/>
          <w:sz w:val="22"/>
          <w:lang w:val="fr-FR"/>
        </w:rPr>
      </w:pPr>
      <w:proofErr w:type="spellStart"/>
      <w:r w:rsidRPr="00C52213">
        <w:rPr>
          <w:rFonts w:ascii="Arial" w:hAnsi="Arial" w:cs="Arial"/>
          <w:sz w:val="22"/>
          <w:lang w:val="fr-FR"/>
        </w:rPr>
        <w:t>Cell</w:t>
      </w:r>
      <w:proofErr w:type="spellEnd"/>
      <w:r w:rsidRPr="00C52213">
        <w:rPr>
          <w:rFonts w:ascii="Arial" w:hAnsi="Arial" w:cs="Arial"/>
          <w:sz w:val="22"/>
          <w:lang w:val="fr-FR"/>
        </w:rPr>
        <w:t xml:space="preserve">: </w:t>
      </w:r>
      <w:r>
        <w:rPr>
          <w:rFonts w:ascii="Arial" w:hAnsi="Arial" w:cs="Arial"/>
          <w:sz w:val="22"/>
          <w:lang w:val="fr-FR"/>
        </w:rPr>
        <w:t>(515) 201-3755</w:t>
      </w:r>
    </w:p>
    <w:p w14:paraId="76A6EE1F" w14:textId="77777777" w:rsidR="00C52213" w:rsidRPr="00C52213" w:rsidRDefault="00C52213" w:rsidP="00C52213">
      <w:pPr>
        <w:ind w:left="360"/>
        <w:rPr>
          <w:rFonts w:ascii="Arial" w:hAnsi="Arial" w:cs="Arial"/>
          <w:sz w:val="22"/>
          <w:lang w:val="sv-SE"/>
        </w:rPr>
      </w:pPr>
      <w:hyperlink r:id="rId19" w:history="1">
        <w:r w:rsidRPr="00C52213">
          <w:rPr>
            <w:rStyle w:val="Hyperlink"/>
            <w:rFonts w:ascii="Arial" w:hAnsi="Arial" w:cs="Arial"/>
            <w:sz w:val="22"/>
            <w:lang w:val="sv-SE"/>
          </w:rPr>
          <w:t>margaret@iowaschoolfinance.com</w:t>
        </w:r>
      </w:hyperlink>
    </w:p>
    <w:p w14:paraId="055CA763" w14:textId="77777777" w:rsidR="00C52213" w:rsidRDefault="00C52213" w:rsidP="00FB4F19">
      <w:pPr>
        <w:ind w:left="360"/>
        <w:rPr>
          <w:rFonts w:ascii="Arial" w:hAnsi="Arial" w:cs="Arial"/>
          <w:sz w:val="22"/>
          <w:lang w:val="sv-SE"/>
        </w:rPr>
      </w:pPr>
    </w:p>
    <w:p w14:paraId="33826C29" w14:textId="77777777" w:rsidR="00C52213" w:rsidRDefault="00C52213" w:rsidP="00C52213">
      <w:pPr>
        <w:ind w:firstLine="360"/>
        <w:rPr>
          <w:rFonts w:ascii="Arial" w:hAnsi="Arial" w:cs="Arial"/>
          <w:sz w:val="22"/>
          <w:lang w:val="sv-SE"/>
        </w:rPr>
      </w:pPr>
      <w:r>
        <w:rPr>
          <w:rFonts w:ascii="Arial" w:hAnsi="Arial" w:cs="Arial"/>
          <w:sz w:val="22"/>
          <w:lang w:val="sv-SE"/>
        </w:rPr>
        <w:t>Larry Sigel</w:t>
      </w:r>
    </w:p>
    <w:p w14:paraId="397F5694" w14:textId="77777777" w:rsidR="00C52213" w:rsidRPr="00C52213" w:rsidRDefault="00C52213" w:rsidP="00C52213">
      <w:pPr>
        <w:ind w:left="360"/>
        <w:rPr>
          <w:rFonts w:ascii="Arial" w:hAnsi="Arial" w:cs="Arial"/>
          <w:sz w:val="22"/>
        </w:rPr>
      </w:pPr>
      <w:r w:rsidRPr="00C52213">
        <w:rPr>
          <w:rFonts w:ascii="Arial" w:hAnsi="Arial" w:cs="Arial"/>
          <w:sz w:val="22"/>
        </w:rPr>
        <w:t>Partner</w:t>
      </w:r>
    </w:p>
    <w:p w14:paraId="4D371A18" w14:textId="77777777" w:rsidR="00C52213" w:rsidRPr="00C52213" w:rsidRDefault="00C52213" w:rsidP="00C52213">
      <w:pPr>
        <w:ind w:left="360"/>
        <w:rPr>
          <w:rFonts w:ascii="Arial" w:hAnsi="Arial" w:cs="Arial"/>
          <w:sz w:val="22"/>
        </w:rPr>
      </w:pPr>
      <w:r w:rsidRPr="00C52213">
        <w:rPr>
          <w:rFonts w:ascii="Arial" w:hAnsi="Arial" w:cs="Arial"/>
          <w:sz w:val="22"/>
        </w:rPr>
        <w:t xml:space="preserve">ISFIS, Inc. </w:t>
      </w:r>
    </w:p>
    <w:p w14:paraId="37CAF4ED" w14:textId="77777777" w:rsidR="00C52213" w:rsidRPr="00C52213" w:rsidRDefault="00C52213" w:rsidP="00C52213">
      <w:pPr>
        <w:ind w:left="360"/>
        <w:rPr>
          <w:rFonts w:ascii="Arial" w:hAnsi="Arial" w:cs="Arial"/>
          <w:sz w:val="22"/>
        </w:rPr>
      </w:pPr>
      <w:r w:rsidRPr="00C52213">
        <w:rPr>
          <w:rFonts w:ascii="Arial" w:hAnsi="Arial" w:cs="Arial"/>
          <w:sz w:val="22"/>
        </w:rPr>
        <w:t>1201 63rd St.</w:t>
      </w:r>
    </w:p>
    <w:p w14:paraId="5ACBDD53" w14:textId="77777777" w:rsidR="00C52213" w:rsidRPr="00C52213" w:rsidRDefault="00C52213" w:rsidP="00C52213">
      <w:pPr>
        <w:ind w:left="360"/>
        <w:rPr>
          <w:rFonts w:ascii="Arial" w:hAnsi="Arial" w:cs="Arial"/>
          <w:sz w:val="22"/>
          <w:lang w:val="fr-FR"/>
        </w:rPr>
      </w:pPr>
      <w:r w:rsidRPr="00C52213">
        <w:rPr>
          <w:rFonts w:ascii="Arial" w:hAnsi="Arial" w:cs="Arial"/>
          <w:sz w:val="22"/>
          <w:lang w:val="fr-FR"/>
        </w:rPr>
        <w:t>Des Moines, IA 50311</w:t>
      </w:r>
    </w:p>
    <w:p w14:paraId="55F448BE" w14:textId="77777777" w:rsidR="00C52213" w:rsidRPr="00C52213" w:rsidRDefault="00C52213" w:rsidP="00C52213">
      <w:pPr>
        <w:ind w:left="360"/>
        <w:rPr>
          <w:rFonts w:ascii="Arial" w:hAnsi="Arial" w:cs="Arial"/>
          <w:sz w:val="22"/>
          <w:lang w:val="fr-FR"/>
        </w:rPr>
      </w:pPr>
      <w:r w:rsidRPr="00C52213">
        <w:rPr>
          <w:rFonts w:ascii="Arial" w:hAnsi="Arial" w:cs="Arial"/>
          <w:sz w:val="22"/>
          <w:lang w:val="fr-FR"/>
        </w:rPr>
        <w:t>Office: (515) 251-5970</w:t>
      </w:r>
    </w:p>
    <w:p w14:paraId="2A4E3694" w14:textId="77777777" w:rsidR="00C52213" w:rsidRPr="00C52213" w:rsidRDefault="00C52213" w:rsidP="00C52213">
      <w:pPr>
        <w:ind w:left="360"/>
        <w:rPr>
          <w:rFonts w:ascii="Arial" w:hAnsi="Arial" w:cs="Arial"/>
          <w:sz w:val="22"/>
          <w:lang w:val="fr-FR"/>
        </w:rPr>
      </w:pPr>
      <w:proofErr w:type="spellStart"/>
      <w:r w:rsidRPr="00C52213">
        <w:rPr>
          <w:rFonts w:ascii="Arial" w:hAnsi="Arial" w:cs="Arial"/>
          <w:sz w:val="22"/>
          <w:lang w:val="fr-FR"/>
        </w:rPr>
        <w:t>Cell</w:t>
      </w:r>
      <w:proofErr w:type="spellEnd"/>
      <w:r w:rsidRPr="00C52213">
        <w:rPr>
          <w:rFonts w:ascii="Arial" w:hAnsi="Arial" w:cs="Arial"/>
          <w:sz w:val="22"/>
          <w:lang w:val="fr-FR"/>
        </w:rPr>
        <w:t>: (515) 490-9951</w:t>
      </w:r>
    </w:p>
    <w:p w14:paraId="3623F99B" w14:textId="0DD972A4" w:rsidR="00C52213" w:rsidRPr="00C52213" w:rsidRDefault="00C52213" w:rsidP="00C52213">
      <w:pPr>
        <w:ind w:left="360"/>
        <w:rPr>
          <w:rFonts w:ascii="Arial" w:hAnsi="Arial" w:cs="Arial"/>
          <w:sz w:val="22"/>
          <w:lang w:val="fr-FR"/>
        </w:rPr>
        <w:sectPr w:rsidR="00C52213" w:rsidRPr="00C52213" w:rsidSect="00C52213">
          <w:type w:val="continuous"/>
          <w:pgSz w:w="12240" w:h="15840"/>
          <w:pgMar w:top="720" w:right="1080" w:bottom="720" w:left="810" w:header="720" w:footer="720" w:gutter="0"/>
          <w:cols w:num="2" w:space="720"/>
          <w:docGrid w:linePitch="400"/>
        </w:sectPr>
      </w:pPr>
      <w:hyperlink r:id="rId20" w:history="1">
        <w:r w:rsidRPr="00C4417B">
          <w:rPr>
            <w:rStyle w:val="Hyperlink"/>
            <w:rFonts w:ascii="Arial" w:hAnsi="Arial" w:cs="Arial"/>
            <w:sz w:val="22"/>
            <w:lang w:val="fr-FR"/>
          </w:rPr>
          <w:t>larry@iowaschoolfinance.com</w:t>
        </w:r>
      </w:hyperlink>
      <w:r>
        <w:rPr>
          <w:rFonts w:ascii="Arial" w:hAnsi="Arial" w:cs="Arial"/>
          <w:sz w:val="22"/>
          <w:lang w:val="fr-FR"/>
        </w:rPr>
        <w:t xml:space="preserve"> </w:t>
      </w:r>
    </w:p>
    <w:p w14:paraId="06624732" w14:textId="5DCDAAF2" w:rsidR="00C52213" w:rsidRPr="00C52213" w:rsidRDefault="00C52213" w:rsidP="00FB4F19">
      <w:pPr>
        <w:ind w:left="360"/>
        <w:rPr>
          <w:rFonts w:ascii="Arial" w:hAnsi="Arial" w:cs="Arial"/>
          <w:sz w:val="22"/>
          <w:lang w:val="fr-FR"/>
        </w:rPr>
      </w:pPr>
    </w:p>
    <w:sectPr w:rsidR="00C52213" w:rsidRPr="00C52213" w:rsidSect="00C52213">
      <w:type w:val="continuous"/>
      <w:pgSz w:w="12240" w:h="15840"/>
      <w:pgMar w:top="720" w:right="1080" w:bottom="720" w:left="81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script"/>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462D6E"/>
    <w:multiLevelType w:val="hybridMultilevel"/>
    <w:tmpl w:val="BD783018"/>
    <w:lvl w:ilvl="0" w:tplc="0409000F">
      <w:start w:val="1"/>
      <w:numFmt w:val="decimal"/>
      <w:lvlText w:val="%1."/>
      <w:lvlJc w:val="left"/>
      <w:pPr>
        <w:tabs>
          <w:tab w:val="num" w:pos="720"/>
        </w:tabs>
        <w:ind w:left="720" w:hanging="360"/>
      </w:pPr>
      <w:rPr>
        <w:rFonts w:hint="default"/>
      </w:rPr>
    </w:lvl>
    <w:lvl w:ilvl="1" w:tplc="36442F24">
      <w:start w:val="1"/>
      <w:numFmt w:val="bullet"/>
      <w:lvlText w:val="•"/>
      <w:lvlJc w:val="left"/>
      <w:pPr>
        <w:tabs>
          <w:tab w:val="num" w:pos="1440"/>
        </w:tabs>
        <w:ind w:left="1440" w:hanging="360"/>
      </w:pPr>
      <w:rPr>
        <w:rFonts w:ascii="Arial" w:hAnsi="Arial" w:hint="default"/>
      </w:rPr>
    </w:lvl>
    <w:lvl w:ilvl="2" w:tplc="DB62E232">
      <w:start w:val="1"/>
      <w:numFmt w:val="bullet"/>
      <w:lvlText w:val="•"/>
      <w:lvlJc w:val="left"/>
      <w:pPr>
        <w:tabs>
          <w:tab w:val="num" w:pos="2160"/>
        </w:tabs>
        <w:ind w:left="2160" w:hanging="360"/>
      </w:pPr>
      <w:rPr>
        <w:rFonts w:ascii="Arial" w:hAnsi="Arial" w:hint="default"/>
      </w:rPr>
    </w:lvl>
    <w:lvl w:ilvl="3" w:tplc="27B482E8" w:tentative="1">
      <w:start w:val="1"/>
      <w:numFmt w:val="bullet"/>
      <w:lvlText w:val="•"/>
      <w:lvlJc w:val="left"/>
      <w:pPr>
        <w:tabs>
          <w:tab w:val="num" w:pos="2880"/>
        </w:tabs>
        <w:ind w:left="2880" w:hanging="360"/>
      </w:pPr>
      <w:rPr>
        <w:rFonts w:ascii="Arial" w:hAnsi="Arial" w:hint="default"/>
      </w:rPr>
    </w:lvl>
    <w:lvl w:ilvl="4" w:tplc="6EA87DD0" w:tentative="1">
      <w:start w:val="1"/>
      <w:numFmt w:val="bullet"/>
      <w:lvlText w:val="•"/>
      <w:lvlJc w:val="left"/>
      <w:pPr>
        <w:tabs>
          <w:tab w:val="num" w:pos="3600"/>
        </w:tabs>
        <w:ind w:left="3600" w:hanging="360"/>
      </w:pPr>
      <w:rPr>
        <w:rFonts w:ascii="Arial" w:hAnsi="Arial" w:hint="default"/>
      </w:rPr>
    </w:lvl>
    <w:lvl w:ilvl="5" w:tplc="149639C8" w:tentative="1">
      <w:start w:val="1"/>
      <w:numFmt w:val="bullet"/>
      <w:lvlText w:val="•"/>
      <w:lvlJc w:val="left"/>
      <w:pPr>
        <w:tabs>
          <w:tab w:val="num" w:pos="4320"/>
        </w:tabs>
        <w:ind w:left="4320" w:hanging="360"/>
      </w:pPr>
      <w:rPr>
        <w:rFonts w:ascii="Arial" w:hAnsi="Arial" w:hint="default"/>
      </w:rPr>
    </w:lvl>
    <w:lvl w:ilvl="6" w:tplc="222EC4E8" w:tentative="1">
      <w:start w:val="1"/>
      <w:numFmt w:val="bullet"/>
      <w:lvlText w:val="•"/>
      <w:lvlJc w:val="left"/>
      <w:pPr>
        <w:tabs>
          <w:tab w:val="num" w:pos="5040"/>
        </w:tabs>
        <w:ind w:left="5040" w:hanging="360"/>
      </w:pPr>
      <w:rPr>
        <w:rFonts w:ascii="Arial" w:hAnsi="Arial" w:hint="default"/>
      </w:rPr>
    </w:lvl>
    <w:lvl w:ilvl="7" w:tplc="79D43DBA" w:tentative="1">
      <w:start w:val="1"/>
      <w:numFmt w:val="bullet"/>
      <w:lvlText w:val="•"/>
      <w:lvlJc w:val="left"/>
      <w:pPr>
        <w:tabs>
          <w:tab w:val="num" w:pos="5760"/>
        </w:tabs>
        <w:ind w:left="5760" w:hanging="360"/>
      </w:pPr>
      <w:rPr>
        <w:rFonts w:ascii="Arial" w:hAnsi="Arial" w:hint="default"/>
      </w:rPr>
    </w:lvl>
    <w:lvl w:ilvl="8" w:tplc="6942A7F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411"/>
    <w:rsid w:val="00086A76"/>
    <w:rsid w:val="001C2411"/>
    <w:rsid w:val="002E62DF"/>
    <w:rsid w:val="00450558"/>
    <w:rsid w:val="00531B42"/>
    <w:rsid w:val="005D6ABC"/>
    <w:rsid w:val="005F683F"/>
    <w:rsid w:val="006E37AE"/>
    <w:rsid w:val="006F065F"/>
    <w:rsid w:val="00877C5C"/>
    <w:rsid w:val="00A57015"/>
    <w:rsid w:val="00C52213"/>
    <w:rsid w:val="00CF710D"/>
    <w:rsid w:val="00FB4F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4B2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24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411"/>
    <w:rPr>
      <w:color w:val="0563C1" w:themeColor="hyperlink"/>
      <w:u w:val="single"/>
    </w:rPr>
  </w:style>
  <w:style w:type="character" w:styleId="FollowedHyperlink">
    <w:name w:val="FollowedHyperlink"/>
    <w:basedOn w:val="DefaultParagraphFont"/>
    <w:uiPriority w:val="99"/>
    <w:semiHidden/>
    <w:unhideWhenUsed/>
    <w:rsid w:val="001C2411"/>
    <w:rPr>
      <w:color w:val="954F72" w:themeColor="followedHyperlink"/>
      <w:u w:val="single"/>
    </w:rPr>
  </w:style>
  <w:style w:type="character" w:styleId="UnresolvedMention">
    <w:name w:val="Unresolved Mention"/>
    <w:basedOn w:val="DefaultParagraphFont"/>
    <w:uiPriority w:val="99"/>
    <w:semiHidden/>
    <w:unhideWhenUsed/>
    <w:rsid w:val="00C522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253706">
      <w:bodyDiv w:val="1"/>
      <w:marLeft w:val="0"/>
      <w:marRight w:val="0"/>
      <w:marTop w:val="0"/>
      <w:marBottom w:val="0"/>
      <w:divBdr>
        <w:top w:val="none" w:sz="0" w:space="0" w:color="auto"/>
        <w:left w:val="none" w:sz="0" w:space="0" w:color="auto"/>
        <w:bottom w:val="none" w:sz="0" w:space="0" w:color="auto"/>
        <w:right w:val="none" w:sz="0" w:space="0" w:color="auto"/>
      </w:divBdr>
      <w:divsChild>
        <w:div w:id="203640093">
          <w:marLeft w:val="0"/>
          <w:marRight w:val="0"/>
          <w:marTop w:val="0"/>
          <w:marBottom w:val="0"/>
          <w:divBdr>
            <w:top w:val="none" w:sz="0" w:space="0" w:color="auto"/>
            <w:left w:val="none" w:sz="0" w:space="0" w:color="auto"/>
            <w:bottom w:val="none" w:sz="0" w:space="0" w:color="auto"/>
            <w:right w:val="none" w:sz="0" w:space="0" w:color="auto"/>
          </w:divBdr>
        </w:div>
        <w:div w:id="2128111243">
          <w:marLeft w:val="0"/>
          <w:marRight w:val="0"/>
          <w:marTop w:val="0"/>
          <w:marBottom w:val="0"/>
          <w:divBdr>
            <w:top w:val="none" w:sz="0" w:space="0" w:color="auto"/>
            <w:left w:val="none" w:sz="0" w:space="0" w:color="auto"/>
            <w:bottom w:val="none" w:sz="0" w:space="0" w:color="auto"/>
            <w:right w:val="none" w:sz="0" w:space="0" w:color="auto"/>
          </w:divBdr>
        </w:div>
        <w:div w:id="396442819">
          <w:marLeft w:val="0"/>
          <w:marRight w:val="0"/>
          <w:marTop w:val="0"/>
          <w:marBottom w:val="0"/>
          <w:divBdr>
            <w:top w:val="none" w:sz="0" w:space="0" w:color="auto"/>
            <w:left w:val="none" w:sz="0" w:space="0" w:color="auto"/>
            <w:bottom w:val="none" w:sz="0" w:space="0" w:color="auto"/>
            <w:right w:val="none" w:sz="0" w:space="0" w:color="auto"/>
          </w:divBdr>
        </w:div>
        <w:div w:id="646012314">
          <w:marLeft w:val="0"/>
          <w:marRight w:val="0"/>
          <w:marTop w:val="0"/>
          <w:marBottom w:val="0"/>
          <w:divBdr>
            <w:top w:val="none" w:sz="0" w:space="0" w:color="auto"/>
            <w:left w:val="none" w:sz="0" w:space="0" w:color="auto"/>
            <w:bottom w:val="none" w:sz="0" w:space="0" w:color="auto"/>
            <w:right w:val="none" w:sz="0" w:space="0" w:color="auto"/>
          </w:divBdr>
        </w:div>
        <w:div w:id="284628706">
          <w:marLeft w:val="0"/>
          <w:marRight w:val="0"/>
          <w:marTop w:val="0"/>
          <w:marBottom w:val="0"/>
          <w:divBdr>
            <w:top w:val="none" w:sz="0" w:space="0" w:color="auto"/>
            <w:left w:val="none" w:sz="0" w:space="0" w:color="auto"/>
            <w:bottom w:val="none" w:sz="0" w:space="0" w:color="auto"/>
            <w:right w:val="none" w:sz="0" w:space="0" w:color="auto"/>
          </w:divBdr>
          <w:divsChild>
            <w:div w:id="237132634">
              <w:marLeft w:val="0"/>
              <w:marRight w:val="0"/>
              <w:marTop w:val="0"/>
              <w:marBottom w:val="0"/>
              <w:divBdr>
                <w:top w:val="none" w:sz="0" w:space="0" w:color="auto"/>
                <w:left w:val="none" w:sz="0" w:space="0" w:color="auto"/>
                <w:bottom w:val="none" w:sz="0" w:space="0" w:color="auto"/>
                <w:right w:val="none" w:sz="0" w:space="0" w:color="auto"/>
              </w:divBdr>
            </w:div>
            <w:div w:id="546991690">
              <w:marLeft w:val="0"/>
              <w:marRight w:val="0"/>
              <w:marTop w:val="0"/>
              <w:marBottom w:val="0"/>
              <w:divBdr>
                <w:top w:val="none" w:sz="0" w:space="0" w:color="auto"/>
                <w:left w:val="none" w:sz="0" w:space="0" w:color="auto"/>
                <w:bottom w:val="none" w:sz="0" w:space="0" w:color="auto"/>
                <w:right w:val="none" w:sz="0" w:space="0" w:color="auto"/>
              </w:divBdr>
            </w:div>
            <w:div w:id="795833571">
              <w:marLeft w:val="0"/>
              <w:marRight w:val="0"/>
              <w:marTop w:val="0"/>
              <w:marBottom w:val="0"/>
              <w:divBdr>
                <w:top w:val="none" w:sz="0" w:space="0" w:color="auto"/>
                <w:left w:val="none" w:sz="0" w:space="0" w:color="auto"/>
                <w:bottom w:val="none" w:sz="0" w:space="0" w:color="auto"/>
                <w:right w:val="none" w:sz="0" w:space="0" w:color="auto"/>
              </w:divBdr>
            </w:div>
            <w:div w:id="1653563369">
              <w:marLeft w:val="0"/>
              <w:marRight w:val="0"/>
              <w:marTop w:val="0"/>
              <w:marBottom w:val="0"/>
              <w:divBdr>
                <w:top w:val="none" w:sz="0" w:space="0" w:color="auto"/>
                <w:left w:val="none" w:sz="0" w:space="0" w:color="auto"/>
                <w:bottom w:val="none" w:sz="0" w:space="0" w:color="auto"/>
                <w:right w:val="none" w:sz="0" w:space="0" w:color="auto"/>
              </w:divBdr>
            </w:div>
            <w:div w:id="314918408">
              <w:marLeft w:val="0"/>
              <w:marRight w:val="0"/>
              <w:marTop w:val="0"/>
              <w:marBottom w:val="0"/>
              <w:divBdr>
                <w:top w:val="none" w:sz="0" w:space="0" w:color="auto"/>
                <w:left w:val="none" w:sz="0" w:space="0" w:color="auto"/>
                <w:bottom w:val="none" w:sz="0" w:space="0" w:color="auto"/>
                <w:right w:val="none" w:sz="0" w:space="0" w:color="auto"/>
              </w:divBdr>
            </w:div>
            <w:div w:id="788743181">
              <w:marLeft w:val="0"/>
              <w:marRight w:val="0"/>
              <w:marTop w:val="0"/>
              <w:marBottom w:val="0"/>
              <w:divBdr>
                <w:top w:val="none" w:sz="0" w:space="0" w:color="auto"/>
                <w:left w:val="none" w:sz="0" w:space="0" w:color="auto"/>
                <w:bottom w:val="none" w:sz="0" w:space="0" w:color="auto"/>
                <w:right w:val="none" w:sz="0" w:space="0" w:color="auto"/>
              </w:divBdr>
            </w:div>
            <w:div w:id="1338773648">
              <w:marLeft w:val="0"/>
              <w:marRight w:val="0"/>
              <w:marTop w:val="0"/>
              <w:marBottom w:val="0"/>
              <w:divBdr>
                <w:top w:val="none" w:sz="0" w:space="0" w:color="auto"/>
                <w:left w:val="none" w:sz="0" w:space="0" w:color="auto"/>
                <w:bottom w:val="none" w:sz="0" w:space="0" w:color="auto"/>
                <w:right w:val="none" w:sz="0" w:space="0" w:color="auto"/>
              </w:divBdr>
            </w:div>
            <w:div w:id="1645740643">
              <w:marLeft w:val="0"/>
              <w:marRight w:val="0"/>
              <w:marTop w:val="0"/>
              <w:marBottom w:val="0"/>
              <w:divBdr>
                <w:top w:val="none" w:sz="0" w:space="0" w:color="auto"/>
                <w:left w:val="none" w:sz="0" w:space="0" w:color="auto"/>
                <w:bottom w:val="none" w:sz="0" w:space="0" w:color="auto"/>
                <w:right w:val="none" w:sz="0" w:space="0" w:color="auto"/>
              </w:divBdr>
            </w:div>
            <w:div w:id="723942685">
              <w:marLeft w:val="0"/>
              <w:marRight w:val="0"/>
              <w:marTop w:val="0"/>
              <w:marBottom w:val="0"/>
              <w:divBdr>
                <w:top w:val="none" w:sz="0" w:space="0" w:color="auto"/>
                <w:left w:val="none" w:sz="0" w:space="0" w:color="auto"/>
                <w:bottom w:val="none" w:sz="0" w:space="0" w:color="auto"/>
                <w:right w:val="none" w:sz="0" w:space="0" w:color="auto"/>
              </w:divBdr>
            </w:div>
            <w:div w:id="2053653158">
              <w:marLeft w:val="0"/>
              <w:marRight w:val="0"/>
              <w:marTop w:val="0"/>
              <w:marBottom w:val="0"/>
              <w:divBdr>
                <w:top w:val="none" w:sz="0" w:space="0" w:color="auto"/>
                <w:left w:val="none" w:sz="0" w:space="0" w:color="auto"/>
                <w:bottom w:val="none" w:sz="0" w:space="0" w:color="auto"/>
                <w:right w:val="none" w:sz="0" w:space="0" w:color="auto"/>
              </w:divBdr>
            </w:div>
            <w:div w:id="139156023">
              <w:marLeft w:val="0"/>
              <w:marRight w:val="0"/>
              <w:marTop w:val="0"/>
              <w:marBottom w:val="0"/>
              <w:divBdr>
                <w:top w:val="none" w:sz="0" w:space="0" w:color="auto"/>
                <w:left w:val="none" w:sz="0" w:space="0" w:color="auto"/>
                <w:bottom w:val="none" w:sz="0" w:space="0" w:color="auto"/>
                <w:right w:val="none" w:sz="0" w:space="0" w:color="auto"/>
              </w:divBdr>
            </w:div>
            <w:div w:id="70201312">
              <w:marLeft w:val="0"/>
              <w:marRight w:val="0"/>
              <w:marTop w:val="0"/>
              <w:marBottom w:val="0"/>
              <w:divBdr>
                <w:top w:val="none" w:sz="0" w:space="0" w:color="auto"/>
                <w:left w:val="none" w:sz="0" w:space="0" w:color="auto"/>
                <w:bottom w:val="none" w:sz="0" w:space="0" w:color="auto"/>
                <w:right w:val="none" w:sz="0" w:space="0" w:color="auto"/>
              </w:divBdr>
            </w:div>
            <w:div w:id="1098939327">
              <w:marLeft w:val="0"/>
              <w:marRight w:val="0"/>
              <w:marTop w:val="0"/>
              <w:marBottom w:val="0"/>
              <w:divBdr>
                <w:top w:val="none" w:sz="0" w:space="0" w:color="auto"/>
                <w:left w:val="none" w:sz="0" w:space="0" w:color="auto"/>
                <w:bottom w:val="none" w:sz="0" w:space="0" w:color="auto"/>
                <w:right w:val="none" w:sz="0" w:space="0" w:color="auto"/>
              </w:divBdr>
            </w:div>
            <w:div w:id="43451277">
              <w:marLeft w:val="0"/>
              <w:marRight w:val="0"/>
              <w:marTop w:val="0"/>
              <w:marBottom w:val="0"/>
              <w:divBdr>
                <w:top w:val="none" w:sz="0" w:space="0" w:color="auto"/>
                <w:left w:val="none" w:sz="0" w:space="0" w:color="auto"/>
                <w:bottom w:val="none" w:sz="0" w:space="0" w:color="auto"/>
                <w:right w:val="none" w:sz="0" w:space="0" w:color="auto"/>
              </w:divBdr>
            </w:div>
            <w:div w:id="1117411189">
              <w:marLeft w:val="0"/>
              <w:marRight w:val="0"/>
              <w:marTop w:val="0"/>
              <w:marBottom w:val="0"/>
              <w:divBdr>
                <w:top w:val="none" w:sz="0" w:space="0" w:color="auto"/>
                <w:left w:val="none" w:sz="0" w:space="0" w:color="auto"/>
                <w:bottom w:val="none" w:sz="0" w:space="0" w:color="auto"/>
                <w:right w:val="none" w:sz="0" w:space="0" w:color="auto"/>
              </w:divBdr>
            </w:div>
            <w:div w:id="1393968714">
              <w:marLeft w:val="0"/>
              <w:marRight w:val="0"/>
              <w:marTop w:val="0"/>
              <w:marBottom w:val="0"/>
              <w:divBdr>
                <w:top w:val="none" w:sz="0" w:space="0" w:color="auto"/>
                <w:left w:val="none" w:sz="0" w:space="0" w:color="auto"/>
                <w:bottom w:val="none" w:sz="0" w:space="0" w:color="auto"/>
                <w:right w:val="none" w:sz="0" w:space="0" w:color="auto"/>
              </w:divBdr>
            </w:div>
            <w:div w:id="536352438">
              <w:marLeft w:val="0"/>
              <w:marRight w:val="0"/>
              <w:marTop w:val="0"/>
              <w:marBottom w:val="0"/>
              <w:divBdr>
                <w:top w:val="none" w:sz="0" w:space="0" w:color="auto"/>
                <w:left w:val="none" w:sz="0" w:space="0" w:color="auto"/>
                <w:bottom w:val="none" w:sz="0" w:space="0" w:color="auto"/>
                <w:right w:val="none" w:sz="0" w:space="0" w:color="auto"/>
              </w:divBdr>
            </w:div>
            <w:div w:id="1547377956">
              <w:marLeft w:val="0"/>
              <w:marRight w:val="0"/>
              <w:marTop w:val="0"/>
              <w:marBottom w:val="0"/>
              <w:divBdr>
                <w:top w:val="none" w:sz="0" w:space="0" w:color="auto"/>
                <w:left w:val="none" w:sz="0" w:space="0" w:color="auto"/>
                <w:bottom w:val="none" w:sz="0" w:space="0" w:color="auto"/>
                <w:right w:val="none" w:sz="0" w:space="0" w:color="auto"/>
              </w:divBdr>
            </w:div>
            <w:div w:id="148253020">
              <w:marLeft w:val="0"/>
              <w:marRight w:val="0"/>
              <w:marTop w:val="0"/>
              <w:marBottom w:val="0"/>
              <w:divBdr>
                <w:top w:val="none" w:sz="0" w:space="0" w:color="auto"/>
                <w:left w:val="none" w:sz="0" w:space="0" w:color="auto"/>
                <w:bottom w:val="none" w:sz="0" w:space="0" w:color="auto"/>
                <w:right w:val="none" w:sz="0" w:space="0" w:color="auto"/>
              </w:divBdr>
            </w:div>
            <w:div w:id="1320957372">
              <w:marLeft w:val="0"/>
              <w:marRight w:val="0"/>
              <w:marTop w:val="0"/>
              <w:marBottom w:val="0"/>
              <w:divBdr>
                <w:top w:val="none" w:sz="0" w:space="0" w:color="auto"/>
                <w:left w:val="none" w:sz="0" w:space="0" w:color="auto"/>
                <w:bottom w:val="none" w:sz="0" w:space="0" w:color="auto"/>
                <w:right w:val="none" w:sz="0" w:space="0" w:color="auto"/>
              </w:divBdr>
            </w:div>
            <w:div w:id="365258699">
              <w:marLeft w:val="0"/>
              <w:marRight w:val="0"/>
              <w:marTop w:val="0"/>
              <w:marBottom w:val="0"/>
              <w:divBdr>
                <w:top w:val="none" w:sz="0" w:space="0" w:color="auto"/>
                <w:left w:val="none" w:sz="0" w:space="0" w:color="auto"/>
                <w:bottom w:val="none" w:sz="0" w:space="0" w:color="auto"/>
                <w:right w:val="none" w:sz="0" w:space="0" w:color="auto"/>
              </w:divBdr>
            </w:div>
            <w:div w:id="1828940856">
              <w:marLeft w:val="0"/>
              <w:marRight w:val="0"/>
              <w:marTop w:val="0"/>
              <w:marBottom w:val="0"/>
              <w:divBdr>
                <w:top w:val="none" w:sz="0" w:space="0" w:color="auto"/>
                <w:left w:val="none" w:sz="0" w:space="0" w:color="auto"/>
                <w:bottom w:val="none" w:sz="0" w:space="0" w:color="auto"/>
                <w:right w:val="none" w:sz="0" w:space="0" w:color="auto"/>
              </w:divBdr>
            </w:div>
            <w:div w:id="1060323804">
              <w:marLeft w:val="0"/>
              <w:marRight w:val="0"/>
              <w:marTop w:val="0"/>
              <w:marBottom w:val="0"/>
              <w:divBdr>
                <w:top w:val="none" w:sz="0" w:space="0" w:color="auto"/>
                <w:left w:val="none" w:sz="0" w:space="0" w:color="auto"/>
                <w:bottom w:val="none" w:sz="0" w:space="0" w:color="auto"/>
                <w:right w:val="none" w:sz="0" w:space="0" w:color="auto"/>
              </w:divBdr>
            </w:div>
            <w:div w:id="860363261">
              <w:marLeft w:val="0"/>
              <w:marRight w:val="0"/>
              <w:marTop w:val="0"/>
              <w:marBottom w:val="0"/>
              <w:divBdr>
                <w:top w:val="none" w:sz="0" w:space="0" w:color="auto"/>
                <w:left w:val="none" w:sz="0" w:space="0" w:color="auto"/>
                <w:bottom w:val="none" w:sz="0" w:space="0" w:color="auto"/>
                <w:right w:val="none" w:sz="0" w:space="0" w:color="auto"/>
              </w:divBdr>
            </w:div>
            <w:div w:id="2811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smoinesregister.com/story/news/politics/2018/04/18/iowa-tax-cuts-budget-legislature-2018-session-governor-kim-reynolds-jack-whitver/529645002/" TargetMode="External"/><Relationship Id="rId13" Type="http://schemas.openxmlformats.org/officeDocument/2006/relationships/hyperlink" Target="https://www.legis.iowa.gov/legislation/BillBook?ga=87&amp;ba=SF%202383"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iowaschoolfinance.com" TargetMode="External"/><Relationship Id="rId12" Type="http://schemas.openxmlformats.org/officeDocument/2006/relationships/hyperlink" Target="https://www.legis.iowa.gov/legislation/BillBook?ga=87&amp;ba=ssb3195" TargetMode="External"/><Relationship Id="rId17" Type="http://schemas.openxmlformats.org/officeDocument/2006/relationships/hyperlink" Target="https://www.legis.iowa.gov/docs/publications/FN/962756.pdf" TargetMode="External"/><Relationship Id="rId2" Type="http://schemas.openxmlformats.org/officeDocument/2006/relationships/styles" Target="styles.xml"/><Relationship Id="rId16" Type="http://schemas.openxmlformats.org/officeDocument/2006/relationships/hyperlink" Target="https://www.legis.iowa.gov/legislation/BillBook?ba=HF%202489&amp;ga=87" TargetMode="External"/><Relationship Id="rId20" Type="http://schemas.openxmlformats.org/officeDocument/2006/relationships/hyperlink" Target="mailto:larry@iowaschoolfinance.com" TargetMode="External"/><Relationship Id="rId1" Type="http://schemas.openxmlformats.org/officeDocument/2006/relationships/numbering" Target="numbering.xml"/><Relationship Id="rId6" Type="http://schemas.openxmlformats.org/officeDocument/2006/relationships/hyperlink" Target="http://www.iowaschoolfinance.com" TargetMode="External"/><Relationship Id="rId11" Type="http://schemas.openxmlformats.org/officeDocument/2006/relationships/hyperlink" Target="https://www.legis.iowa.gov/legislation/BillBook?ga=87&amp;ba=SF%202383" TargetMode="External"/><Relationship Id="rId5" Type="http://schemas.openxmlformats.org/officeDocument/2006/relationships/image" Target="media/image1.png"/><Relationship Id="rId15" Type="http://schemas.openxmlformats.org/officeDocument/2006/relationships/image" Target="media/image2.png"/><Relationship Id="rId10" Type="http://schemas.openxmlformats.org/officeDocument/2006/relationships/hyperlink" Target="https://www.legis.iowa.gov/legislation/BillBook?ba=HF%202489&amp;ga=87" TargetMode="External"/><Relationship Id="rId19" Type="http://schemas.openxmlformats.org/officeDocument/2006/relationships/hyperlink" Target="mailto:margaret@iowaschoolfinance.com" TargetMode="External"/><Relationship Id="rId4" Type="http://schemas.openxmlformats.org/officeDocument/2006/relationships/webSettings" Target="webSettings.xml"/><Relationship Id="rId9" Type="http://schemas.openxmlformats.org/officeDocument/2006/relationships/hyperlink" Target="https://www.legis.iowa.gov/legislation/BillBook?ga=87&amp;ba=ssb3195" TargetMode="External"/><Relationship Id="rId14" Type="http://schemas.openxmlformats.org/officeDocument/2006/relationships/hyperlink" Target="https://www.legis.iowa.gov/docs/publications/FN/948145.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1201</Words>
  <Characters>6850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Passick</dc:creator>
  <cp:keywords/>
  <dc:description/>
  <cp:lastModifiedBy>Microsoft Office User</cp:lastModifiedBy>
  <cp:revision>6</cp:revision>
  <dcterms:created xsi:type="dcterms:W3CDTF">2018-04-20T20:55:00Z</dcterms:created>
  <dcterms:modified xsi:type="dcterms:W3CDTF">2018-04-26T12:23:00Z</dcterms:modified>
</cp:coreProperties>
</file>