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F33" w:rsidRDefault="004D0F33">
      <w:pPr>
        <w:rPr>
          <w:rFonts w:ascii="Arial" w:hAnsi="Arial" w:cs="Arial"/>
          <w:b/>
          <w:color w:val="222222"/>
          <w:sz w:val="21"/>
          <w:szCs w:val="21"/>
          <w:shd w:val="clear" w:color="auto" w:fill="FFFFFF"/>
        </w:rPr>
      </w:pPr>
    </w:p>
    <w:p w:rsidR="006950EF" w:rsidRDefault="006950EF">
      <w:pPr>
        <w:rPr>
          <w:rFonts w:ascii="Arial" w:hAnsi="Arial" w:cs="Arial"/>
          <w:b/>
          <w:color w:val="222222"/>
          <w:sz w:val="21"/>
          <w:szCs w:val="21"/>
          <w:shd w:val="clear" w:color="auto" w:fill="FFFFFF"/>
        </w:rPr>
      </w:pPr>
      <w:r>
        <w:rPr>
          <w:rFonts w:ascii="Arial" w:hAnsi="Arial" w:cs="Arial"/>
          <w:b/>
          <w:color w:val="222222"/>
          <w:sz w:val="21"/>
          <w:szCs w:val="21"/>
          <w:shd w:val="clear" w:color="auto" w:fill="FFFFFF"/>
        </w:rPr>
        <w:t xml:space="preserve">Federal ESSER and ARP funds: </w:t>
      </w:r>
      <w:bookmarkStart w:id="0" w:name="_GoBack"/>
      <w:bookmarkEnd w:id="0"/>
    </w:p>
    <w:p w:rsidR="006950EF" w:rsidRPr="001B7AD6" w:rsidRDefault="006950EF" w:rsidP="006950EF">
      <w:pPr>
        <w:rPr>
          <w:rFonts w:ascii="Arial" w:hAnsi="Arial" w:cs="Arial"/>
          <w:color w:val="222222"/>
          <w:sz w:val="21"/>
          <w:szCs w:val="21"/>
          <w:shd w:val="clear" w:color="auto" w:fill="FFFFFF"/>
        </w:rPr>
      </w:pPr>
      <w:r w:rsidRPr="001B7AD6">
        <w:rPr>
          <w:rFonts w:ascii="Arial" w:hAnsi="Arial" w:cs="Arial"/>
          <w:color w:val="222222"/>
          <w:sz w:val="21"/>
          <w:szCs w:val="21"/>
          <w:shd w:val="clear" w:color="auto" w:fill="FFFFFF"/>
        </w:rPr>
        <w:t xml:space="preserve">DE Guidance for ARP funds states the following specific uses which directly relate to school improvement tools: </w:t>
      </w:r>
    </w:p>
    <w:p w:rsidR="006950EF" w:rsidRPr="001B7AD6" w:rsidRDefault="006950EF" w:rsidP="001B7AD6">
      <w:pPr>
        <w:ind w:left="720"/>
        <w:rPr>
          <w:rFonts w:ascii="Arial" w:hAnsi="Arial" w:cs="Arial"/>
          <w:sz w:val="21"/>
          <w:szCs w:val="21"/>
        </w:rPr>
      </w:pPr>
      <w:r w:rsidRPr="001B7AD6">
        <w:rPr>
          <w:rFonts w:ascii="Arial" w:hAnsi="Arial" w:cs="Arial"/>
          <w:sz w:val="21"/>
          <w:szCs w:val="21"/>
        </w:rPr>
        <w:t>(K) Purchasing educational technology (including hardware, software, and connectivity) for students in regular and substantive educational interaction between students and their classroom instructors, including low-income students and children with disabilities, which may include assistive technology or adaptive equipment.</w:t>
      </w:r>
    </w:p>
    <w:p w:rsidR="006950EF" w:rsidRPr="001B7AD6" w:rsidRDefault="006950EF" w:rsidP="001B7AD6">
      <w:pPr>
        <w:ind w:left="720"/>
        <w:rPr>
          <w:rFonts w:ascii="Arial" w:hAnsi="Arial" w:cs="Arial"/>
          <w:sz w:val="21"/>
          <w:szCs w:val="21"/>
        </w:rPr>
      </w:pPr>
      <w:r w:rsidRPr="001B7AD6">
        <w:rPr>
          <w:rFonts w:ascii="Arial" w:hAnsi="Arial" w:cs="Arial"/>
          <w:sz w:val="21"/>
          <w:szCs w:val="21"/>
        </w:rPr>
        <w:t xml:space="preserve">(M) Planning and implementing activities related to summer learning and supplemental afterschool programs, including providing classroom instruction or online learning during the summer months and addressing the needs of low-income students, children with disabilities, English learners, migrant students, students experiencing homelessness, and children in foster care. ○ </w:t>
      </w:r>
    </w:p>
    <w:p w:rsidR="001B7AD6" w:rsidRDefault="006950EF" w:rsidP="001B7AD6">
      <w:pPr>
        <w:ind w:left="720"/>
        <w:rPr>
          <w:rFonts w:ascii="Arial" w:hAnsi="Arial" w:cs="Arial"/>
          <w:sz w:val="21"/>
          <w:szCs w:val="21"/>
        </w:rPr>
      </w:pPr>
      <w:r w:rsidRPr="001B7AD6">
        <w:rPr>
          <w:rFonts w:ascii="Arial" w:hAnsi="Arial" w:cs="Arial"/>
          <w:sz w:val="21"/>
          <w:szCs w:val="21"/>
        </w:rPr>
        <w:t xml:space="preserve">(N) Addressing learning loss among students, including low-income students, children with disabilities, English learners, racial and ethnic minorities, students experiencing homelessness, and children and youth in foster care, of the local educational agency, including by— </w:t>
      </w:r>
    </w:p>
    <w:p w:rsidR="001B7AD6" w:rsidRDefault="006950EF" w:rsidP="001B7AD6">
      <w:pPr>
        <w:ind w:left="1440"/>
        <w:rPr>
          <w:rFonts w:ascii="Arial" w:hAnsi="Arial" w:cs="Arial"/>
          <w:sz w:val="21"/>
          <w:szCs w:val="21"/>
        </w:rPr>
      </w:pPr>
      <w:r w:rsidRPr="001B7AD6">
        <w:rPr>
          <w:rFonts w:ascii="Arial" w:hAnsi="Arial" w:cs="Arial"/>
          <w:sz w:val="21"/>
          <w:szCs w:val="21"/>
        </w:rPr>
        <w:t xml:space="preserve">(i) administering and using high-quality assessments that are valid and reliable, to accurately assess students' academic progress and assist educators in meeting students' academic needs, including through differentiating instruction; </w:t>
      </w:r>
      <w:r w:rsidR="00DB4C1A">
        <w:rPr>
          <w:rFonts w:ascii="Arial" w:hAnsi="Arial" w:cs="Arial"/>
          <w:sz w:val="21"/>
          <w:szCs w:val="21"/>
        </w:rPr>
        <w:t>(</w:t>
      </w:r>
      <w:proofErr w:type="spellStart"/>
      <w:r w:rsidR="00FD6C0F">
        <w:rPr>
          <w:rFonts w:ascii="Arial" w:hAnsi="Arial" w:cs="Arial"/>
          <w:i/>
          <w:sz w:val="21"/>
          <w:szCs w:val="21"/>
        </w:rPr>
        <w:t>EdAssess</w:t>
      </w:r>
      <w:proofErr w:type="spellEnd"/>
      <w:r w:rsidR="00DB4C1A">
        <w:rPr>
          <w:rFonts w:ascii="Arial" w:hAnsi="Arial" w:cs="Arial"/>
          <w:i/>
          <w:sz w:val="21"/>
          <w:szCs w:val="21"/>
        </w:rPr>
        <w:t xml:space="preserve">, </w:t>
      </w:r>
      <w:proofErr w:type="spellStart"/>
      <w:r w:rsidR="00FD6C0F">
        <w:rPr>
          <w:rFonts w:ascii="Arial" w:hAnsi="Arial" w:cs="Arial"/>
          <w:i/>
          <w:sz w:val="21"/>
          <w:szCs w:val="21"/>
        </w:rPr>
        <w:t>EdInsights</w:t>
      </w:r>
      <w:proofErr w:type="spellEnd"/>
      <w:r w:rsidR="00DB4C1A">
        <w:rPr>
          <w:rFonts w:ascii="Arial" w:hAnsi="Arial" w:cs="Arial"/>
          <w:i/>
          <w:sz w:val="21"/>
          <w:szCs w:val="21"/>
        </w:rPr>
        <w:t xml:space="preserve">, </w:t>
      </w:r>
      <w:proofErr w:type="spellStart"/>
      <w:r w:rsidR="00FD6C0F">
        <w:rPr>
          <w:rFonts w:ascii="Arial" w:hAnsi="Arial" w:cs="Arial"/>
          <w:i/>
          <w:sz w:val="21"/>
          <w:szCs w:val="21"/>
        </w:rPr>
        <w:t>EdFolio</w:t>
      </w:r>
      <w:proofErr w:type="spellEnd"/>
      <w:r w:rsidR="00DB4C1A" w:rsidRPr="00DB4C1A">
        <w:rPr>
          <w:rFonts w:ascii="Arial" w:hAnsi="Arial" w:cs="Arial"/>
          <w:i/>
          <w:sz w:val="21"/>
          <w:szCs w:val="21"/>
        </w:rPr>
        <w:t xml:space="preserve"> and </w:t>
      </w:r>
      <w:proofErr w:type="spellStart"/>
      <w:r w:rsidR="00DB4C1A" w:rsidRPr="00DB4C1A">
        <w:rPr>
          <w:rFonts w:ascii="Arial" w:hAnsi="Arial" w:cs="Arial"/>
          <w:i/>
          <w:sz w:val="21"/>
          <w:szCs w:val="21"/>
        </w:rPr>
        <w:t>WriteToLearn</w:t>
      </w:r>
      <w:proofErr w:type="spellEnd"/>
      <w:r w:rsidR="00DB4C1A">
        <w:rPr>
          <w:rFonts w:ascii="Arial" w:hAnsi="Arial" w:cs="Arial"/>
          <w:sz w:val="21"/>
          <w:szCs w:val="21"/>
        </w:rPr>
        <w:t>)</w:t>
      </w:r>
    </w:p>
    <w:p w:rsidR="001B7AD6" w:rsidRDefault="006950EF" w:rsidP="00DB4C1A">
      <w:pPr>
        <w:ind w:left="1440"/>
        <w:rPr>
          <w:rFonts w:ascii="Arial" w:hAnsi="Arial" w:cs="Arial"/>
          <w:sz w:val="21"/>
          <w:szCs w:val="21"/>
        </w:rPr>
      </w:pPr>
      <w:r w:rsidRPr="001B7AD6">
        <w:rPr>
          <w:rFonts w:ascii="Arial" w:hAnsi="Arial" w:cs="Arial"/>
          <w:sz w:val="21"/>
          <w:szCs w:val="21"/>
        </w:rPr>
        <w:t xml:space="preserve">(ii) implementing evidence-based activities to meet the comprehensive needs of students; </w:t>
      </w:r>
      <w:r w:rsidR="00DB4C1A">
        <w:rPr>
          <w:rFonts w:ascii="Arial" w:hAnsi="Arial" w:cs="Arial"/>
          <w:sz w:val="21"/>
          <w:szCs w:val="21"/>
        </w:rPr>
        <w:t>(</w:t>
      </w:r>
      <w:proofErr w:type="spellStart"/>
      <w:r w:rsidR="00FD6C0F">
        <w:rPr>
          <w:rFonts w:ascii="Arial" w:hAnsi="Arial" w:cs="Arial"/>
          <w:i/>
          <w:sz w:val="21"/>
          <w:szCs w:val="21"/>
        </w:rPr>
        <w:t>EdAssess</w:t>
      </w:r>
      <w:proofErr w:type="spellEnd"/>
      <w:r w:rsidR="00DB4C1A" w:rsidRPr="00DB4C1A">
        <w:rPr>
          <w:rFonts w:ascii="Arial" w:hAnsi="Arial" w:cs="Arial"/>
          <w:i/>
          <w:sz w:val="21"/>
          <w:szCs w:val="21"/>
        </w:rPr>
        <w:t xml:space="preserve">, </w:t>
      </w:r>
      <w:proofErr w:type="spellStart"/>
      <w:r w:rsidR="00FD6C0F">
        <w:rPr>
          <w:rFonts w:ascii="Arial" w:hAnsi="Arial" w:cs="Arial"/>
          <w:i/>
          <w:sz w:val="21"/>
          <w:szCs w:val="21"/>
        </w:rPr>
        <w:t>EdInsights</w:t>
      </w:r>
      <w:proofErr w:type="spellEnd"/>
      <w:r w:rsidR="00DB4C1A" w:rsidRPr="00DB4C1A">
        <w:rPr>
          <w:rFonts w:ascii="Arial" w:hAnsi="Arial" w:cs="Arial"/>
          <w:i/>
          <w:sz w:val="21"/>
          <w:szCs w:val="21"/>
        </w:rPr>
        <w:t xml:space="preserve">, </w:t>
      </w:r>
      <w:proofErr w:type="spellStart"/>
      <w:r w:rsidR="00DB4C1A" w:rsidRPr="00DB4C1A">
        <w:rPr>
          <w:rFonts w:ascii="Arial" w:hAnsi="Arial" w:cs="Arial"/>
          <w:i/>
          <w:sz w:val="21"/>
          <w:szCs w:val="21"/>
        </w:rPr>
        <w:t>WriteToLearn</w:t>
      </w:r>
      <w:proofErr w:type="spellEnd"/>
      <w:r w:rsidR="00DB4C1A">
        <w:rPr>
          <w:rFonts w:ascii="Arial" w:hAnsi="Arial" w:cs="Arial"/>
          <w:sz w:val="21"/>
          <w:szCs w:val="21"/>
        </w:rPr>
        <w:t>)</w:t>
      </w:r>
      <w:r w:rsidRPr="001B7AD6">
        <w:rPr>
          <w:rFonts w:ascii="Arial" w:hAnsi="Arial" w:cs="Arial"/>
          <w:sz w:val="21"/>
          <w:szCs w:val="21"/>
        </w:rPr>
        <w:t xml:space="preserve"> </w:t>
      </w:r>
    </w:p>
    <w:p w:rsidR="006950EF" w:rsidRPr="001B7AD6" w:rsidRDefault="006950EF" w:rsidP="001B7AD6">
      <w:pPr>
        <w:ind w:left="1440"/>
        <w:rPr>
          <w:rFonts w:ascii="Arial" w:hAnsi="Arial" w:cs="Arial"/>
          <w:sz w:val="21"/>
          <w:szCs w:val="21"/>
        </w:rPr>
      </w:pPr>
      <w:r w:rsidRPr="001B7AD6">
        <w:rPr>
          <w:rFonts w:ascii="Arial" w:hAnsi="Arial" w:cs="Arial"/>
          <w:sz w:val="21"/>
          <w:szCs w:val="21"/>
        </w:rPr>
        <w:t>(iv) tracking student attendance and improving student engagement in distance education</w:t>
      </w:r>
    </w:p>
    <w:p w:rsidR="006950EF" w:rsidRPr="001B7AD6" w:rsidRDefault="006950EF" w:rsidP="001B7AD6">
      <w:pPr>
        <w:ind w:left="720"/>
        <w:rPr>
          <w:rFonts w:ascii="Arial" w:hAnsi="Arial" w:cs="Arial"/>
          <w:sz w:val="21"/>
          <w:szCs w:val="21"/>
        </w:rPr>
      </w:pPr>
      <w:r w:rsidRPr="001B7AD6">
        <w:rPr>
          <w:rFonts w:ascii="Arial" w:hAnsi="Arial" w:cs="Arial"/>
          <w:sz w:val="21"/>
          <w:szCs w:val="21"/>
        </w:rPr>
        <w:t xml:space="preserve">(R) Other activities that are necessary to maintain the operation of and continuity of services in local educational agencies and continuing to employ existing staff </w:t>
      </w:r>
      <w:r w:rsidR="00DB4C1A">
        <w:rPr>
          <w:rFonts w:ascii="Arial" w:hAnsi="Arial" w:cs="Arial"/>
          <w:sz w:val="21"/>
          <w:szCs w:val="21"/>
        </w:rPr>
        <w:t>of the local educational agency (</w:t>
      </w:r>
      <w:r w:rsidR="00DB4C1A" w:rsidRPr="00DB4C1A">
        <w:rPr>
          <w:rFonts w:ascii="Arial" w:hAnsi="Arial" w:cs="Arial"/>
          <w:i/>
          <w:sz w:val="21"/>
          <w:szCs w:val="21"/>
        </w:rPr>
        <w:t>all of the tools</w:t>
      </w:r>
      <w:r w:rsidR="00DB4C1A">
        <w:rPr>
          <w:rFonts w:ascii="Arial" w:hAnsi="Arial" w:cs="Arial"/>
          <w:sz w:val="21"/>
          <w:szCs w:val="21"/>
        </w:rPr>
        <w:t xml:space="preserve">) </w:t>
      </w:r>
    </w:p>
    <w:p w:rsidR="006950EF" w:rsidRPr="001B7AD6" w:rsidRDefault="006950EF" w:rsidP="006950EF">
      <w:pPr>
        <w:rPr>
          <w:rFonts w:ascii="Arial" w:hAnsi="Arial" w:cs="Arial"/>
          <w:color w:val="222222"/>
          <w:sz w:val="21"/>
          <w:szCs w:val="21"/>
          <w:shd w:val="clear" w:color="auto" w:fill="FFFFFF"/>
        </w:rPr>
      </w:pPr>
      <w:r w:rsidRPr="001B7AD6">
        <w:rPr>
          <w:rFonts w:ascii="Arial" w:hAnsi="Arial" w:cs="Arial"/>
          <w:b/>
          <w:sz w:val="21"/>
          <w:szCs w:val="21"/>
        </w:rPr>
        <w:t>LEA funds must be used on evidence-based interventions.</w:t>
      </w:r>
      <w:r w:rsidRPr="001B7AD6">
        <w:rPr>
          <w:rFonts w:ascii="Arial" w:hAnsi="Arial" w:cs="Arial"/>
          <w:sz w:val="21"/>
          <w:szCs w:val="21"/>
        </w:rPr>
        <w:t xml:space="preserve"> The definition of “evidence-based” adopted by the ARP Act is the same as the definition under section 8101(</w:t>
      </w:r>
      <w:proofErr w:type="gramStart"/>
      <w:r w:rsidRPr="001B7AD6">
        <w:rPr>
          <w:rFonts w:ascii="Arial" w:hAnsi="Arial" w:cs="Arial"/>
          <w:sz w:val="21"/>
          <w:szCs w:val="21"/>
        </w:rPr>
        <w:t>21)(</w:t>
      </w:r>
      <w:proofErr w:type="gramEnd"/>
      <w:r w:rsidRPr="001B7AD6">
        <w:rPr>
          <w:rFonts w:ascii="Arial" w:hAnsi="Arial" w:cs="Arial"/>
          <w:sz w:val="21"/>
          <w:szCs w:val="21"/>
        </w:rPr>
        <w:t>A) of the Elementary and Secondary Education Act (ESEA), as amended by the Every Student Succeeds Act (ESSA). The definition includes four tiers of support for the evidence-base of any activity or intervention, including interventions for students or professional development for educators. Iowa Department of Education guidance should be viewed as advisory unless it's specifically authorized by state statute, according to Iowa Code section 256.9A. This does not apply to administrative rules, declaratory orders, or materials required by federal law or courts. Evidence-based activities, strategies, or interventions are those that demonstrate a statistically significant effect on improving student outcomes or other relevant outcomes based on the following criteria. All tiers require ongoing efforts to examine the effects of such activity, strategy, or intervention.</w:t>
      </w:r>
      <w:r w:rsidR="00DB4C1A">
        <w:rPr>
          <w:rFonts w:ascii="Arial" w:hAnsi="Arial" w:cs="Arial"/>
          <w:sz w:val="21"/>
          <w:szCs w:val="21"/>
        </w:rPr>
        <w:t xml:space="preserve"> (</w:t>
      </w:r>
      <w:proofErr w:type="spellStart"/>
      <w:r w:rsidR="00FD6C0F">
        <w:rPr>
          <w:rFonts w:ascii="Arial" w:hAnsi="Arial" w:cs="Arial"/>
          <w:i/>
          <w:sz w:val="21"/>
          <w:szCs w:val="21"/>
        </w:rPr>
        <w:t>EdAssess</w:t>
      </w:r>
      <w:proofErr w:type="spellEnd"/>
      <w:r w:rsidR="00DB4C1A" w:rsidRPr="00DB4C1A">
        <w:rPr>
          <w:rFonts w:ascii="Arial" w:hAnsi="Arial" w:cs="Arial"/>
          <w:i/>
          <w:sz w:val="21"/>
          <w:szCs w:val="21"/>
        </w:rPr>
        <w:t xml:space="preserve">, </w:t>
      </w:r>
      <w:proofErr w:type="spellStart"/>
      <w:r w:rsidR="00FD6C0F">
        <w:rPr>
          <w:rFonts w:ascii="Arial" w:hAnsi="Arial" w:cs="Arial"/>
          <w:i/>
          <w:sz w:val="21"/>
          <w:szCs w:val="21"/>
        </w:rPr>
        <w:t>EdInsights</w:t>
      </w:r>
      <w:proofErr w:type="spellEnd"/>
      <w:r w:rsidR="00DB4C1A" w:rsidRPr="00DB4C1A">
        <w:rPr>
          <w:rFonts w:ascii="Arial" w:hAnsi="Arial" w:cs="Arial"/>
          <w:i/>
          <w:sz w:val="21"/>
          <w:szCs w:val="21"/>
        </w:rPr>
        <w:t xml:space="preserve">, </w:t>
      </w:r>
      <w:proofErr w:type="spellStart"/>
      <w:r w:rsidR="00FD6C0F">
        <w:rPr>
          <w:rFonts w:ascii="Arial" w:hAnsi="Arial" w:cs="Arial"/>
          <w:i/>
          <w:sz w:val="21"/>
          <w:szCs w:val="21"/>
        </w:rPr>
        <w:t>EdFolio</w:t>
      </w:r>
      <w:proofErr w:type="spellEnd"/>
      <w:r w:rsidR="00DB4C1A" w:rsidRPr="00DB4C1A">
        <w:rPr>
          <w:rFonts w:ascii="Arial" w:hAnsi="Arial" w:cs="Arial"/>
          <w:i/>
          <w:sz w:val="21"/>
          <w:szCs w:val="21"/>
        </w:rPr>
        <w:t xml:space="preserve"> and </w:t>
      </w:r>
      <w:proofErr w:type="spellStart"/>
      <w:r w:rsidR="00DB4C1A" w:rsidRPr="00DB4C1A">
        <w:rPr>
          <w:rFonts w:ascii="Arial" w:hAnsi="Arial" w:cs="Arial"/>
          <w:i/>
          <w:sz w:val="21"/>
          <w:szCs w:val="21"/>
        </w:rPr>
        <w:t>WriteToLearn</w:t>
      </w:r>
      <w:proofErr w:type="spellEnd"/>
      <w:r w:rsidR="00DB4C1A">
        <w:rPr>
          <w:rFonts w:ascii="Arial" w:hAnsi="Arial" w:cs="Arial"/>
          <w:sz w:val="21"/>
          <w:szCs w:val="21"/>
        </w:rPr>
        <w:t>)</w:t>
      </w:r>
    </w:p>
    <w:p w:rsidR="00A42188" w:rsidRPr="00545A5D" w:rsidRDefault="00E475B2">
      <w:pPr>
        <w:rPr>
          <w:rFonts w:ascii="Arial" w:hAnsi="Arial" w:cs="Arial"/>
          <w:color w:val="222222"/>
          <w:sz w:val="21"/>
          <w:szCs w:val="21"/>
          <w:shd w:val="clear" w:color="auto" w:fill="FFFFFF"/>
        </w:rPr>
      </w:pPr>
      <w:r w:rsidRPr="00545A5D">
        <w:rPr>
          <w:rFonts w:ascii="Arial" w:hAnsi="Arial" w:cs="Arial"/>
          <w:b/>
          <w:color w:val="222222"/>
          <w:sz w:val="21"/>
          <w:szCs w:val="21"/>
          <w:shd w:val="clear" w:color="auto" w:fill="FFFFFF"/>
        </w:rPr>
        <w:t>PPEL/ State Penny</w:t>
      </w:r>
      <w:r w:rsidRPr="00545A5D">
        <w:rPr>
          <w:rFonts w:ascii="Arial" w:hAnsi="Arial" w:cs="Arial"/>
          <w:color w:val="222222"/>
          <w:sz w:val="21"/>
          <w:szCs w:val="21"/>
          <w:shd w:val="clear" w:color="auto" w:fill="FFFFFF"/>
        </w:rPr>
        <w:t xml:space="preserve"> </w:t>
      </w:r>
      <w:proofErr w:type="spellStart"/>
      <w:r w:rsidR="00FD6C0F">
        <w:rPr>
          <w:rFonts w:ascii="Arial" w:hAnsi="Arial" w:cs="Arial"/>
          <w:color w:val="222222"/>
          <w:sz w:val="21"/>
          <w:szCs w:val="21"/>
          <w:shd w:val="clear" w:color="auto" w:fill="FFFFFF"/>
        </w:rPr>
        <w:t>EdAssess</w:t>
      </w:r>
      <w:proofErr w:type="spellEnd"/>
      <w:r w:rsidR="00A42188" w:rsidRPr="00545A5D">
        <w:rPr>
          <w:rFonts w:ascii="Arial" w:hAnsi="Arial" w:cs="Arial"/>
          <w:color w:val="222222"/>
          <w:sz w:val="21"/>
          <w:szCs w:val="21"/>
          <w:shd w:val="clear" w:color="auto" w:fill="FFFFFF"/>
        </w:rPr>
        <w:t xml:space="preserve">, </w:t>
      </w:r>
      <w:proofErr w:type="spellStart"/>
      <w:r w:rsidR="00FD6C0F">
        <w:rPr>
          <w:rFonts w:ascii="Arial" w:hAnsi="Arial" w:cs="Arial"/>
          <w:color w:val="222222"/>
          <w:sz w:val="21"/>
          <w:szCs w:val="21"/>
          <w:shd w:val="clear" w:color="auto" w:fill="FFFFFF"/>
        </w:rPr>
        <w:t>EdFolio</w:t>
      </w:r>
      <w:proofErr w:type="spellEnd"/>
      <w:r w:rsidR="00A42188" w:rsidRPr="00545A5D">
        <w:rPr>
          <w:rFonts w:ascii="Arial" w:hAnsi="Arial" w:cs="Arial"/>
          <w:color w:val="222222"/>
          <w:sz w:val="21"/>
          <w:szCs w:val="21"/>
          <w:shd w:val="clear" w:color="auto" w:fill="FFFFFF"/>
        </w:rPr>
        <w:t xml:space="preserve">, and </w:t>
      </w:r>
      <w:proofErr w:type="spellStart"/>
      <w:r w:rsidR="00FD6C0F">
        <w:rPr>
          <w:rFonts w:ascii="Arial" w:hAnsi="Arial" w:cs="Arial"/>
          <w:color w:val="222222"/>
          <w:sz w:val="21"/>
          <w:szCs w:val="21"/>
          <w:shd w:val="clear" w:color="auto" w:fill="FFFFFF"/>
        </w:rPr>
        <w:t>EdInsights</w:t>
      </w:r>
      <w:proofErr w:type="spellEnd"/>
      <w:r w:rsidR="00A42188" w:rsidRPr="00545A5D">
        <w:rPr>
          <w:rFonts w:ascii="Arial" w:hAnsi="Arial" w:cs="Arial"/>
          <w:color w:val="222222"/>
          <w:sz w:val="21"/>
          <w:szCs w:val="21"/>
          <w:shd w:val="clear" w:color="auto" w:fill="FFFFFF"/>
        </w:rPr>
        <w:t xml:space="preserve"> all fall into a category of technology (software license) that is non</w:t>
      </w:r>
      <w:r w:rsidR="00DC454B">
        <w:rPr>
          <w:rFonts w:ascii="Arial" w:hAnsi="Arial" w:cs="Arial"/>
          <w:color w:val="222222"/>
          <w:sz w:val="21"/>
          <w:szCs w:val="21"/>
          <w:shd w:val="clear" w:color="auto" w:fill="FFFFFF"/>
        </w:rPr>
        <w:t>-</w:t>
      </w:r>
      <w:r w:rsidR="00A42188" w:rsidRPr="00545A5D">
        <w:rPr>
          <w:rFonts w:ascii="Arial" w:hAnsi="Arial" w:cs="Arial"/>
          <w:color w:val="222222"/>
          <w:sz w:val="21"/>
          <w:szCs w:val="21"/>
          <w:shd w:val="clear" w:color="auto" w:fill="FFFFFF"/>
        </w:rPr>
        <w:t xml:space="preserve">instructional software. The Iowa Code requires that textbooks be paid out of </w:t>
      </w:r>
      <w:r w:rsidR="00DC454B">
        <w:rPr>
          <w:rFonts w:ascii="Arial" w:hAnsi="Arial" w:cs="Arial"/>
          <w:color w:val="222222"/>
          <w:sz w:val="21"/>
          <w:szCs w:val="21"/>
          <w:shd w:val="clear" w:color="auto" w:fill="FFFFFF"/>
        </w:rPr>
        <w:t xml:space="preserve">the </w:t>
      </w:r>
      <w:r w:rsidR="00A42188" w:rsidRPr="00545A5D">
        <w:rPr>
          <w:rFonts w:ascii="Arial" w:hAnsi="Arial" w:cs="Arial"/>
          <w:color w:val="222222"/>
          <w:sz w:val="21"/>
          <w:szCs w:val="21"/>
          <w:shd w:val="clear" w:color="auto" w:fill="FFFFFF"/>
        </w:rPr>
        <w:t>school general fund</w:t>
      </w:r>
      <w:r w:rsidR="00D67DBD">
        <w:rPr>
          <w:rFonts w:ascii="Arial" w:hAnsi="Arial" w:cs="Arial"/>
          <w:color w:val="222222"/>
          <w:sz w:val="21"/>
          <w:szCs w:val="21"/>
          <w:shd w:val="clear" w:color="auto" w:fill="FFFFFF"/>
        </w:rPr>
        <w:t>,</w:t>
      </w:r>
      <w:r w:rsidR="00A42188" w:rsidRPr="00545A5D">
        <w:rPr>
          <w:rFonts w:ascii="Arial" w:hAnsi="Arial" w:cs="Arial"/>
          <w:color w:val="222222"/>
          <w:sz w:val="21"/>
          <w:szCs w:val="21"/>
          <w:shd w:val="clear" w:color="auto" w:fill="FFFFFF"/>
        </w:rPr>
        <w:t xml:space="preserve"> through a textbook fee</w:t>
      </w:r>
      <w:r w:rsidR="00D67DBD">
        <w:rPr>
          <w:rFonts w:ascii="Arial" w:hAnsi="Arial" w:cs="Arial"/>
          <w:color w:val="222222"/>
          <w:sz w:val="21"/>
          <w:szCs w:val="21"/>
          <w:shd w:val="clear" w:color="auto" w:fill="FFFFFF"/>
        </w:rPr>
        <w:t xml:space="preserve"> or with PD funds is PD is included with the textbooks or instructional software</w:t>
      </w:r>
      <w:r w:rsidR="00A42188" w:rsidRPr="00545A5D">
        <w:rPr>
          <w:rFonts w:ascii="Arial" w:hAnsi="Arial" w:cs="Arial"/>
          <w:color w:val="222222"/>
          <w:sz w:val="21"/>
          <w:szCs w:val="21"/>
          <w:shd w:val="clear" w:color="auto" w:fill="FFFFFF"/>
        </w:rPr>
        <w:t>.</w:t>
      </w:r>
      <w:r w:rsidR="00DE2821">
        <w:rPr>
          <w:rFonts w:ascii="Arial" w:hAnsi="Arial" w:cs="Arial"/>
          <w:color w:val="222222"/>
          <w:sz w:val="21"/>
          <w:szCs w:val="21"/>
          <w:shd w:val="clear" w:color="auto" w:fill="FFFFFF"/>
        </w:rPr>
        <w:t xml:space="preserve"> </w:t>
      </w:r>
      <w:r w:rsidR="00DC454B">
        <w:rPr>
          <w:rFonts w:ascii="Arial" w:hAnsi="Arial" w:cs="Arial"/>
          <w:color w:val="222222"/>
          <w:sz w:val="21"/>
          <w:szCs w:val="21"/>
          <w:shd w:val="clear" w:color="auto" w:fill="FFFFFF"/>
        </w:rPr>
        <w:t>(</w:t>
      </w:r>
      <w:r w:rsidR="00A42188" w:rsidRPr="00545A5D">
        <w:rPr>
          <w:rFonts w:ascii="Arial" w:hAnsi="Arial" w:cs="Arial"/>
          <w:color w:val="222222"/>
          <w:sz w:val="21"/>
          <w:szCs w:val="21"/>
          <w:shd w:val="clear" w:color="auto" w:fill="FFFFFF"/>
        </w:rPr>
        <w:t>Remember, fees must be waived for students eligible for Free and R</w:t>
      </w:r>
      <w:r w:rsidR="007A3CFC">
        <w:rPr>
          <w:rFonts w:ascii="Arial" w:hAnsi="Arial" w:cs="Arial"/>
          <w:color w:val="222222"/>
          <w:sz w:val="21"/>
          <w:szCs w:val="21"/>
          <w:shd w:val="clear" w:color="auto" w:fill="FFFFFF"/>
        </w:rPr>
        <w:t>educed Price Lunch).</w:t>
      </w:r>
      <w:r w:rsidR="00DE2821">
        <w:rPr>
          <w:rFonts w:ascii="Arial" w:hAnsi="Arial" w:cs="Arial"/>
          <w:color w:val="222222"/>
          <w:sz w:val="21"/>
          <w:szCs w:val="21"/>
          <w:shd w:val="clear" w:color="auto" w:fill="FFFFFF"/>
        </w:rPr>
        <w:t xml:space="preserve"> </w:t>
      </w:r>
      <w:r w:rsidR="007A3CFC">
        <w:rPr>
          <w:rFonts w:ascii="Arial" w:hAnsi="Arial" w:cs="Arial"/>
          <w:color w:val="222222"/>
          <w:sz w:val="21"/>
          <w:szCs w:val="21"/>
          <w:shd w:val="clear" w:color="auto" w:fill="FFFFFF"/>
        </w:rPr>
        <w:t xml:space="preserve">The PPEL </w:t>
      </w:r>
      <w:r w:rsidR="00D67DBD">
        <w:rPr>
          <w:rFonts w:ascii="Arial" w:hAnsi="Arial" w:cs="Arial"/>
          <w:color w:val="222222"/>
          <w:sz w:val="21"/>
          <w:szCs w:val="21"/>
          <w:shd w:val="clear" w:color="auto" w:fill="FFFFFF"/>
        </w:rPr>
        <w:t>D</w:t>
      </w:r>
      <w:r w:rsidR="00A42188" w:rsidRPr="00545A5D">
        <w:rPr>
          <w:rFonts w:ascii="Arial" w:hAnsi="Arial" w:cs="Arial"/>
          <w:color w:val="222222"/>
          <w:sz w:val="21"/>
          <w:szCs w:val="21"/>
          <w:shd w:val="clear" w:color="auto" w:fill="FFFFFF"/>
        </w:rPr>
        <w:t>eclaratory Ruling from 2011 distinguished that technology expenses, including software licenses for non</w:t>
      </w:r>
      <w:r w:rsidR="00DC454B">
        <w:rPr>
          <w:rFonts w:ascii="Arial" w:hAnsi="Arial" w:cs="Arial"/>
          <w:color w:val="222222"/>
          <w:sz w:val="21"/>
          <w:szCs w:val="21"/>
          <w:shd w:val="clear" w:color="auto" w:fill="FFFFFF"/>
        </w:rPr>
        <w:t>-</w:t>
      </w:r>
      <w:r w:rsidR="00A42188" w:rsidRPr="00545A5D">
        <w:rPr>
          <w:rFonts w:ascii="Arial" w:hAnsi="Arial" w:cs="Arial"/>
          <w:color w:val="222222"/>
          <w:sz w:val="21"/>
          <w:szCs w:val="21"/>
          <w:shd w:val="clear" w:color="auto" w:fill="FFFFFF"/>
        </w:rPr>
        <w:t xml:space="preserve">instructional software, were allowable Physical Plant and Equipment Levy expenditures (which also </w:t>
      </w:r>
      <w:r w:rsidR="00A42188" w:rsidRPr="00545A5D">
        <w:rPr>
          <w:rFonts w:ascii="Arial" w:hAnsi="Arial" w:cs="Arial"/>
          <w:color w:val="222222"/>
          <w:sz w:val="21"/>
          <w:szCs w:val="21"/>
          <w:shd w:val="clear" w:color="auto" w:fill="FFFFFF"/>
        </w:rPr>
        <w:lastRenderedPageBreak/>
        <w:t>makes them state penny sales tax allowable expenditures if a district</w:t>
      </w:r>
      <w:r w:rsidR="00DC454B">
        <w:rPr>
          <w:rFonts w:ascii="Arial" w:hAnsi="Arial" w:cs="Arial"/>
          <w:color w:val="222222"/>
          <w:sz w:val="21"/>
          <w:szCs w:val="21"/>
          <w:shd w:val="clear" w:color="auto" w:fill="FFFFFF"/>
        </w:rPr>
        <w:t>’</w:t>
      </w:r>
      <w:r w:rsidR="00A42188" w:rsidRPr="00545A5D">
        <w:rPr>
          <w:rFonts w:ascii="Arial" w:hAnsi="Arial" w:cs="Arial"/>
          <w:color w:val="222222"/>
          <w:sz w:val="21"/>
          <w:szCs w:val="21"/>
          <w:shd w:val="clear" w:color="auto" w:fill="FFFFFF"/>
        </w:rPr>
        <w:t>s revenue purpose statement authorizes expenditures for</w:t>
      </w:r>
      <w:r w:rsidR="00DC454B">
        <w:rPr>
          <w:rFonts w:ascii="Arial" w:hAnsi="Arial" w:cs="Arial"/>
          <w:color w:val="222222"/>
          <w:sz w:val="21"/>
          <w:szCs w:val="21"/>
          <w:shd w:val="clear" w:color="auto" w:fill="FFFFFF"/>
        </w:rPr>
        <w:t xml:space="preserve"> Iowa Code 298.3 PPEL purposes).</w:t>
      </w:r>
    </w:p>
    <w:p w:rsidR="00A42188" w:rsidRPr="00545A5D" w:rsidRDefault="00A42188" w:rsidP="00E475B2">
      <w:pPr>
        <w:shd w:val="clear" w:color="auto" w:fill="FFFFFF"/>
        <w:spacing w:after="0" w:line="240" w:lineRule="auto"/>
        <w:rPr>
          <w:rFonts w:ascii="Arial" w:eastAsia="Times New Roman" w:hAnsi="Arial" w:cs="Arial"/>
          <w:color w:val="222222"/>
          <w:sz w:val="21"/>
          <w:szCs w:val="21"/>
        </w:rPr>
      </w:pPr>
      <w:r w:rsidRPr="00545A5D">
        <w:rPr>
          <w:rFonts w:ascii="Arial" w:eastAsia="Times New Roman" w:hAnsi="Arial" w:cs="Arial"/>
          <w:color w:val="222222"/>
          <w:sz w:val="21"/>
          <w:szCs w:val="21"/>
        </w:rPr>
        <w:t>Background information</w:t>
      </w:r>
      <w:r w:rsidR="00E475B2" w:rsidRPr="00545A5D">
        <w:rPr>
          <w:rFonts w:ascii="Arial" w:eastAsia="Times New Roman" w:hAnsi="Arial" w:cs="Arial"/>
          <w:color w:val="222222"/>
          <w:sz w:val="21"/>
          <w:szCs w:val="21"/>
        </w:rPr>
        <w:t xml:space="preserve"> </w:t>
      </w:r>
      <w:r w:rsidRPr="00545A5D">
        <w:rPr>
          <w:rFonts w:ascii="Arial" w:eastAsia="Times New Roman" w:hAnsi="Arial" w:cs="Arial"/>
          <w:color w:val="222222"/>
          <w:sz w:val="21"/>
          <w:szCs w:val="21"/>
        </w:rPr>
        <w:t xml:space="preserve">Textbook definition, PPEL FAQ considerations </w:t>
      </w:r>
      <w:hyperlink r:id="rId7" w:tgtFrame="_blank" w:history="1">
        <w:r w:rsidRPr="00545A5D">
          <w:rPr>
            <w:rFonts w:ascii="Arial" w:eastAsia="Times New Roman" w:hAnsi="Arial" w:cs="Arial"/>
            <w:color w:val="1155CC"/>
            <w:sz w:val="21"/>
            <w:szCs w:val="21"/>
            <w:u w:val="single"/>
          </w:rPr>
          <w:t>Iowa Code 301.3</w:t>
        </w:r>
      </w:hyperlink>
    </w:p>
    <w:p w:rsidR="00A42188" w:rsidRPr="00545A5D" w:rsidRDefault="00A42188" w:rsidP="00E475B2">
      <w:pPr>
        <w:shd w:val="clear" w:color="auto" w:fill="FFFFFF"/>
        <w:spacing w:after="0" w:line="240" w:lineRule="auto"/>
        <w:rPr>
          <w:rFonts w:ascii="Arial" w:eastAsia="Times New Roman" w:hAnsi="Arial" w:cs="Arial"/>
          <w:color w:val="222222"/>
          <w:sz w:val="20"/>
        </w:rPr>
      </w:pPr>
      <w:r w:rsidRPr="00545A5D">
        <w:rPr>
          <w:rFonts w:ascii="Arial" w:eastAsia="Times New Roman" w:hAnsi="Arial" w:cs="Arial"/>
          <w:color w:val="222222"/>
          <w:sz w:val="20"/>
        </w:rPr>
        <w:t>3. As used in subsection 2, “textbooks” means any of the following:</w:t>
      </w:r>
    </w:p>
    <w:p w:rsidR="00A42188" w:rsidRPr="00545A5D" w:rsidRDefault="00A42188" w:rsidP="00E475B2">
      <w:pPr>
        <w:shd w:val="clear" w:color="auto" w:fill="FFFFFF"/>
        <w:spacing w:after="0" w:line="240" w:lineRule="auto"/>
        <w:ind w:left="720"/>
        <w:rPr>
          <w:rFonts w:ascii="Arial" w:eastAsia="Times New Roman" w:hAnsi="Arial" w:cs="Arial"/>
          <w:color w:val="222222"/>
          <w:sz w:val="20"/>
        </w:rPr>
      </w:pPr>
      <w:r w:rsidRPr="00545A5D">
        <w:rPr>
          <w:rFonts w:ascii="Arial" w:eastAsia="Times New Roman" w:hAnsi="Arial" w:cs="Arial"/>
          <w:color w:val="222222"/>
          <w:sz w:val="20"/>
        </w:rPr>
        <w:t>a. Books and loose-leaf or bound manuals, systems of reusable instructional materials or combinations of books and supplementary instructional materials which convey information to the student or otherwise contribute to the learning process.</w:t>
      </w:r>
    </w:p>
    <w:p w:rsidR="00A42188" w:rsidRPr="00545A5D" w:rsidRDefault="00A42188" w:rsidP="00E475B2">
      <w:pPr>
        <w:shd w:val="clear" w:color="auto" w:fill="FFFFFF"/>
        <w:spacing w:after="0" w:line="240" w:lineRule="auto"/>
        <w:ind w:left="720"/>
        <w:rPr>
          <w:rFonts w:ascii="Arial" w:eastAsia="Times New Roman" w:hAnsi="Arial" w:cs="Arial"/>
          <w:color w:val="222222"/>
          <w:sz w:val="20"/>
        </w:rPr>
      </w:pPr>
      <w:r w:rsidRPr="00545A5D">
        <w:rPr>
          <w:rFonts w:ascii="Arial" w:eastAsia="Times New Roman" w:hAnsi="Arial" w:cs="Arial"/>
          <w:color w:val="222222"/>
          <w:sz w:val="20"/>
        </w:rPr>
        <w:t>b. Electronic textbooks, including but not limited to computer software, applications using computer-assisted instruction, interactive videodisc, and other computer courseware and magnetic media.</w:t>
      </w:r>
    </w:p>
    <w:p w:rsidR="00A42188" w:rsidRPr="00B1540A" w:rsidRDefault="00A42188" w:rsidP="00E475B2">
      <w:pPr>
        <w:shd w:val="clear" w:color="auto" w:fill="FFFFFF"/>
        <w:spacing w:after="0" w:line="240" w:lineRule="auto"/>
        <w:ind w:left="720"/>
        <w:rPr>
          <w:rFonts w:ascii="Arial" w:eastAsia="Times New Roman" w:hAnsi="Arial" w:cs="Arial"/>
          <w:color w:val="222222"/>
        </w:rPr>
      </w:pPr>
      <w:r w:rsidRPr="00545A5D">
        <w:rPr>
          <w:rFonts w:ascii="Arial" w:eastAsia="Times New Roman" w:hAnsi="Arial" w:cs="Arial"/>
          <w:color w:val="222222"/>
          <w:sz w:val="20"/>
        </w:rPr>
        <w:t>c. Laptop computers or other portable personal computing devices which are used for nonreligious instructional purposes only</w:t>
      </w:r>
      <w:r w:rsidRPr="00B1540A">
        <w:rPr>
          <w:rFonts w:ascii="Arial" w:eastAsia="Times New Roman" w:hAnsi="Arial" w:cs="Arial"/>
          <w:color w:val="222222"/>
        </w:rPr>
        <w:t>.</w:t>
      </w:r>
    </w:p>
    <w:p w:rsidR="00A42188" w:rsidRPr="00545A5D" w:rsidRDefault="00A42188" w:rsidP="00545A5D">
      <w:pPr>
        <w:shd w:val="clear" w:color="auto" w:fill="FFFFFF"/>
        <w:spacing w:after="0" w:line="240" w:lineRule="auto"/>
        <w:rPr>
          <w:rFonts w:ascii="Arial" w:eastAsia="Times New Roman" w:hAnsi="Arial" w:cs="Arial"/>
          <w:color w:val="222222"/>
          <w:sz w:val="21"/>
          <w:szCs w:val="21"/>
        </w:rPr>
      </w:pPr>
      <w:r w:rsidRPr="00545A5D">
        <w:rPr>
          <w:rFonts w:ascii="Arial" w:eastAsia="Times New Roman" w:hAnsi="Arial" w:cs="Arial"/>
          <w:color w:val="222222"/>
          <w:sz w:val="21"/>
          <w:szCs w:val="21"/>
        </w:rPr>
        <w:t xml:space="preserve">DE’s </w:t>
      </w:r>
      <w:hyperlink r:id="rId8" w:history="1">
        <w:r w:rsidRPr="00545A5D">
          <w:rPr>
            <w:rStyle w:val="Hyperlink"/>
            <w:rFonts w:ascii="Arial" w:eastAsia="Times New Roman" w:hAnsi="Arial" w:cs="Arial"/>
            <w:sz w:val="21"/>
            <w:szCs w:val="21"/>
          </w:rPr>
          <w:t>PPEL FAQ</w:t>
        </w:r>
      </w:hyperlink>
      <w:r w:rsidRPr="00545A5D">
        <w:rPr>
          <w:rFonts w:ascii="Arial" w:eastAsia="Times New Roman" w:hAnsi="Arial" w:cs="Arial"/>
          <w:color w:val="222222"/>
          <w:sz w:val="21"/>
          <w:szCs w:val="21"/>
        </w:rPr>
        <w:t xml:space="preserve"> provides question/answer format and further distinguishes between instructional (textbook) and non</w:t>
      </w:r>
      <w:r w:rsidR="00DC454B">
        <w:rPr>
          <w:rFonts w:ascii="Arial" w:eastAsia="Times New Roman" w:hAnsi="Arial" w:cs="Arial"/>
          <w:color w:val="222222"/>
          <w:sz w:val="21"/>
          <w:szCs w:val="21"/>
        </w:rPr>
        <w:t>-</w:t>
      </w:r>
      <w:r w:rsidRPr="00545A5D">
        <w:rPr>
          <w:rFonts w:ascii="Arial" w:eastAsia="Times New Roman" w:hAnsi="Arial" w:cs="Arial"/>
          <w:color w:val="222222"/>
          <w:sz w:val="21"/>
          <w:szCs w:val="21"/>
        </w:rPr>
        <w:t>instructional software.</w:t>
      </w:r>
      <w:r w:rsidR="00DE2821">
        <w:rPr>
          <w:rFonts w:ascii="Arial" w:eastAsia="Times New Roman" w:hAnsi="Arial" w:cs="Arial"/>
          <w:color w:val="222222"/>
          <w:sz w:val="21"/>
          <w:szCs w:val="21"/>
        </w:rPr>
        <w:t xml:space="preserve"> </w:t>
      </w:r>
    </w:p>
    <w:p w:rsidR="00545A5D" w:rsidRPr="00B1540A" w:rsidRDefault="00545A5D" w:rsidP="00545A5D">
      <w:pPr>
        <w:shd w:val="clear" w:color="auto" w:fill="FFFFFF"/>
        <w:spacing w:after="0" w:line="240" w:lineRule="auto"/>
        <w:rPr>
          <w:rFonts w:ascii="Arial" w:hAnsi="Arial" w:cs="Arial"/>
          <w:color w:val="222222"/>
          <w:shd w:val="clear" w:color="auto" w:fill="FFFFFF"/>
        </w:rPr>
      </w:pPr>
    </w:p>
    <w:p w:rsidR="00A42188" w:rsidRPr="00545A5D" w:rsidRDefault="00B1540A" w:rsidP="00A42188">
      <w:pPr>
        <w:rPr>
          <w:rFonts w:ascii="Arial" w:hAnsi="Arial" w:cs="Arial"/>
          <w:color w:val="222222"/>
          <w:sz w:val="21"/>
          <w:szCs w:val="21"/>
          <w:shd w:val="clear" w:color="auto" w:fill="FFFFFF"/>
        </w:rPr>
      </w:pPr>
      <w:r w:rsidRPr="00545A5D">
        <w:rPr>
          <w:rFonts w:ascii="Arial" w:hAnsi="Arial" w:cs="Arial"/>
          <w:b/>
          <w:color w:val="222222"/>
          <w:sz w:val="21"/>
          <w:szCs w:val="21"/>
          <w:shd w:val="clear" w:color="auto" w:fill="FFFFFF"/>
        </w:rPr>
        <w:t>Federal Funds:</w:t>
      </w:r>
      <w:r w:rsidR="00DE2821">
        <w:rPr>
          <w:rFonts w:ascii="Arial" w:hAnsi="Arial" w:cs="Arial"/>
          <w:color w:val="222222"/>
          <w:sz w:val="21"/>
          <w:szCs w:val="21"/>
          <w:shd w:val="clear" w:color="auto" w:fill="FFFFFF"/>
        </w:rPr>
        <w:t xml:space="preserve"> </w:t>
      </w:r>
      <w:proofErr w:type="spellStart"/>
      <w:r w:rsidR="00FD6C0F">
        <w:rPr>
          <w:rFonts w:ascii="Arial" w:hAnsi="Arial" w:cs="Arial"/>
          <w:color w:val="222222"/>
          <w:sz w:val="21"/>
          <w:szCs w:val="21"/>
          <w:shd w:val="clear" w:color="auto" w:fill="FFFFFF"/>
        </w:rPr>
        <w:t>EdAssess</w:t>
      </w:r>
      <w:proofErr w:type="spellEnd"/>
      <w:r w:rsidR="00A42188" w:rsidRPr="00545A5D">
        <w:rPr>
          <w:rFonts w:ascii="Arial" w:hAnsi="Arial" w:cs="Arial"/>
          <w:color w:val="222222"/>
          <w:sz w:val="21"/>
          <w:szCs w:val="21"/>
          <w:shd w:val="clear" w:color="auto" w:fill="FFFFFF"/>
        </w:rPr>
        <w:t xml:space="preserve">, </w:t>
      </w:r>
      <w:proofErr w:type="spellStart"/>
      <w:r w:rsidR="00FD6C0F">
        <w:rPr>
          <w:rFonts w:ascii="Arial" w:hAnsi="Arial" w:cs="Arial"/>
          <w:color w:val="222222"/>
          <w:sz w:val="21"/>
          <w:szCs w:val="21"/>
          <w:shd w:val="clear" w:color="auto" w:fill="FFFFFF"/>
        </w:rPr>
        <w:t>EdFolio</w:t>
      </w:r>
      <w:proofErr w:type="spellEnd"/>
      <w:r w:rsidR="00A42188" w:rsidRPr="00545A5D">
        <w:rPr>
          <w:rFonts w:ascii="Arial" w:hAnsi="Arial" w:cs="Arial"/>
          <w:color w:val="222222"/>
          <w:sz w:val="21"/>
          <w:szCs w:val="21"/>
          <w:shd w:val="clear" w:color="auto" w:fill="FFFFFF"/>
        </w:rPr>
        <w:t xml:space="preserve">, </w:t>
      </w:r>
      <w:proofErr w:type="spellStart"/>
      <w:r w:rsidR="00FD6C0F">
        <w:rPr>
          <w:rFonts w:ascii="Arial" w:hAnsi="Arial" w:cs="Arial"/>
          <w:color w:val="222222"/>
          <w:sz w:val="21"/>
          <w:szCs w:val="21"/>
          <w:shd w:val="clear" w:color="auto" w:fill="FFFFFF"/>
        </w:rPr>
        <w:t>EdInsights</w:t>
      </w:r>
      <w:proofErr w:type="spellEnd"/>
      <w:r w:rsidR="00A42188" w:rsidRPr="00545A5D">
        <w:rPr>
          <w:rFonts w:ascii="Arial" w:hAnsi="Arial" w:cs="Arial"/>
          <w:color w:val="222222"/>
          <w:sz w:val="21"/>
          <w:szCs w:val="21"/>
          <w:shd w:val="clear" w:color="auto" w:fill="FFFFFF"/>
        </w:rPr>
        <w:t xml:space="preserve">, and </w:t>
      </w:r>
      <w:proofErr w:type="spellStart"/>
      <w:r w:rsidR="00A42188" w:rsidRPr="00545A5D">
        <w:rPr>
          <w:rFonts w:ascii="Arial" w:hAnsi="Arial" w:cs="Arial"/>
          <w:color w:val="222222"/>
          <w:sz w:val="21"/>
          <w:szCs w:val="21"/>
          <w:shd w:val="clear" w:color="auto" w:fill="FFFFFF"/>
        </w:rPr>
        <w:t>WriteToLearn</w:t>
      </w:r>
      <w:proofErr w:type="spellEnd"/>
      <w:r w:rsidR="00A42188" w:rsidRPr="00545A5D">
        <w:rPr>
          <w:rFonts w:ascii="Arial" w:hAnsi="Arial" w:cs="Arial"/>
          <w:color w:val="222222"/>
          <w:sz w:val="21"/>
          <w:szCs w:val="21"/>
          <w:shd w:val="clear" w:color="auto" w:fill="FFFFFF"/>
        </w:rPr>
        <w:t xml:space="preserve"> are tools that provide information to use data and information about student learning to improve instruction. Federal ESSA regulates Title Federal Funds which may prove helpful:</w:t>
      </w:r>
      <w:r w:rsidR="00DE2821">
        <w:rPr>
          <w:rFonts w:ascii="Arial" w:hAnsi="Arial" w:cs="Arial"/>
          <w:color w:val="222222"/>
          <w:sz w:val="21"/>
          <w:szCs w:val="21"/>
          <w:shd w:val="clear" w:color="auto" w:fill="FFFFFF"/>
        </w:rPr>
        <w:t xml:space="preserve"> </w:t>
      </w:r>
    </w:p>
    <w:p w:rsidR="00A42188" w:rsidRPr="00545A5D" w:rsidRDefault="00A42188" w:rsidP="00A42188">
      <w:pPr>
        <w:shd w:val="clear" w:color="auto" w:fill="FFFFFF"/>
        <w:spacing w:after="0" w:line="240" w:lineRule="auto"/>
        <w:rPr>
          <w:rFonts w:ascii="Arial" w:eastAsia="Times New Roman" w:hAnsi="Arial" w:cs="Arial"/>
          <w:color w:val="222222"/>
          <w:sz w:val="21"/>
          <w:szCs w:val="21"/>
        </w:rPr>
      </w:pPr>
      <w:r w:rsidRPr="00545A5D">
        <w:rPr>
          <w:rFonts w:ascii="Arial" w:eastAsia="Times New Roman" w:hAnsi="Arial" w:cs="Arial"/>
          <w:color w:val="222222"/>
          <w:sz w:val="21"/>
          <w:szCs w:val="21"/>
        </w:rPr>
        <w:t>Title 1 may</w:t>
      </w:r>
      <w:r w:rsidR="00E475B2" w:rsidRPr="00545A5D">
        <w:rPr>
          <w:rFonts w:ascii="Arial" w:eastAsia="Times New Roman" w:hAnsi="Arial" w:cs="Arial"/>
          <w:color w:val="222222"/>
          <w:sz w:val="21"/>
          <w:szCs w:val="21"/>
        </w:rPr>
        <w:t xml:space="preserve"> </w:t>
      </w:r>
      <w:r w:rsidRPr="00545A5D">
        <w:rPr>
          <w:rFonts w:ascii="Arial" w:eastAsia="Times New Roman" w:hAnsi="Arial" w:cs="Arial"/>
          <w:color w:val="222222"/>
          <w:sz w:val="21"/>
          <w:szCs w:val="21"/>
        </w:rPr>
        <w:t>be</w:t>
      </w:r>
      <w:r w:rsidR="00E475B2" w:rsidRPr="00545A5D">
        <w:rPr>
          <w:rFonts w:ascii="Arial" w:eastAsia="Times New Roman" w:hAnsi="Arial" w:cs="Arial"/>
          <w:color w:val="222222"/>
          <w:sz w:val="21"/>
          <w:szCs w:val="21"/>
        </w:rPr>
        <w:t xml:space="preserve"> a good funding source</w:t>
      </w:r>
      <w:r w:rsidRPr="00545A5D">
        <w:rPr>
          <w:rFonts w:ascii="Arial" w:eastAsia="Times New Roman" w:hAnsi="Arial" w:cs="Arial"/>
          <w:color w:val="222222"/>
          <w:sz w:val="21"/>
          <w:szCs w:val="21"/>
        </w:rPr>
        <w:t xml:space="preserve"> if it is a building wide Title 1 program</w:t>
      </w:r>
      <w:r w:rsidR="00E475B2" w:rsidRPr="00545A5D">
        <w:rPr>
          <w:rFonts w:ascii="Arial" w:eastAsia="Times New Roman" w:hAnsi="Arial" w:cs="Arial"/>
          <w:color w:val="222222"/>
          <w:sz w:val="21"/>
          <w:szCs w:val="21"/>
        </w:rPr>
        <w:t xml:space="preserve"> or a pilot project in several classrooms eligible for Title 1 funding</w:t>
      </w:r>
      <w:r w:rsidR="00DC454B">
        <w:rPr>
          <w:rFonts w:ascii="Arial" w:eastAsia="Times New Roman" w:hAnsi="Arial" w:cs="Arial"/>
          <w:color w:val="222222"/>
          <w:sz w:val="21"/>
          <w:szCs w:val="21"/>
        </w:rPr>
        <w:t>. However,</w:t>
      </w:r>
      <w:r w:rsidRPr="00545A5D">
        <w:rPr>
          <w:rFonts w:ascii="Arial" w:eastAsia="Times New Roman" w:hAnsi="Arial" w:cs="Arial"/>
          <w:color w:val="222222"/>
          <w:sz w:val="21"/>
          <w:szCs w:val="21"/>
        </w:rPr>
        <w:t xml:space="preserve"> </w:t>
      </w:r>
      <w:r w:rsidR="00B1540A" w:rsidRPr="00545A5D">
        <w:rPr>
          <w:rFonts w:ascii="Arial" w:eastAsia="Times New Roman" w:hAnsi="Arial" w:cs="Arial"/>
          <w:color w:val="222222"/>
          <w:sz w:val="21"/>
          <w:szCs w:val="21"/>
        </w:rPr>
        <w:t>that may restrict your ability to</w:t>
      </w:r>
      <w:r w:rsidRPr="00545A5D">
        <w:rPr>
          <w:rFonts w:ascii="Arial" w:eastAsia="Times New Roman" w:hAnsi="Arial" w:cs="Arial"/>
          <w:color w:val="222222"/>
          <w:sz w:val="21"/>
          <w:szCs w:val="21"/>
        </w:rPr>
        <w:t xml:space="preserve"> provide the software in nontitle 1 programs paid with different funds. It's supposed to be for extra programs and services </w:t>
      </w:r>
      <w:r w:rsidR="00B1540A" w:rsidRPr="00545A5D">
        <w:rPr>
          <w:rFonts w:ascii="Arial" w:eastAsia="Times New Roman" w:hAnsi="Arial" w:cs="Arial"/>
          <w:color w:val="222222"/>
          <w:sz w:val="21"/>
          <w:szCs w:val="21"/>
        </w:rPr>
        <w:t xml:space="preserve">to meet the needs of children from low-income families, which are </w:t>
      </w:r>
      <w:r w:rsidRPr="00545A5D">
        <w:rPr>
          <w:rFonts w:ascii="Arial" w:eastAsia="Times New Roman" w:hAnsi="Arial" w:cs="Arial"/>
          <w:color w:val="222222"/>
          <w:sz w:val="21"/>
          <w:szCs w:val="21"/>
        </w:rPr>
        <w:t>above and beyond the regular program. </w:t>
      </w:r>
      <w:r w:rsidR="00E475B2" w:rsidRPr="00545A5D">
        <w:rPr>
          <w:rFonts w:ascii="Arial" w:eastAsia="Times New Roman" w:hAnsi="Arial" w:cs="Arial"/>
          <w:color w:val="222222"/>
          <w:sz w:val="21"/>
          <w:szCs w:val="21"/>
        </w:rPr>
        <w:t xml:space="preserve">The training costs for using all of these programs, however, could be Title 1 eligible expense if the training includes how to use the data and information to disaggregate instruction for students and provide targeted instruction for low-income students to help close the learning gap. </w:t>
      </w:r>
      <w:r w:rsidR="00D67DBD">
        <w:rPr>
          <w:rFonts w:ascii="Arial" w:eastAsia="Times New Roman" w:hAnsi="Arial" w:cs="Arial"/>
          <w:color w:val="222222"/>
          <w:sz w:val="21"/>
          <w:szCs w:val="21"/>
        </w:rPr>
        <w:t>Let us know if you need the software costs distinguished from training costs on an invoice.</w:t>
      </w:r>
    </w:p>
    <w:p w:rsidR="00A42188" w:rsidRPr="00545A5D" w:rsidRDefault="00A42188" w:rsidP="00A42188">
      <w:pPr>
        <w:shd w:val="clear" w:color="auto" w:fill="FFFFFF"/>
        <w:spacing w:after="0" w:line="240" w:lineRule="auto"/>
        <w:rPr>
          <w:rFonts w:ascii="Arial" w:eastAsia="Times New Roman" w:hAnsi="Arial" w:cs="Arial"/>
          <w:color w:val="222222"/>
          <w:sz w:val="21"/>
          <w:szCs w:val="21"/>
        </w:rPr>
      </w:pPr>
    </w:p>
    <w:p w:rsidR="00A42188" w:rsidRPr="00545A5D" w:rsidRDefault="00A42188" w:rsidP="00A42188">
      <w:pPr>
        <w:shd w:val="clear" w:color="auto" w:fill="FFFFFF"/>
        <w:spacing w:after="0" w:line="240" w:lineRule="auto"/>
        <w:rPr>
          <w:rFonts w:ascii="Arial" w:eastAsia="Times New Roman" w:hAnsi="Arial" w:cs="Arial"/>
          <w:color w:val="222222"/>
          <w:sz w:val="21"/>
          <w:szCs w:val="21"/>
        </w:rPr>
      </w:pPr>
      <w:r w:rsidRPr="00545A5D">
        <w:rPr>
          <w:rFonts w:ascii="Arial" w:eastAsia="Times New Roman" w:hAnsi="Arial" w:cs="Arial"/>
          <w:b/>
          <w:color w:val="222222"/>
          <w:sz w:val="21"/>
          <w:szCs w:val="21"/>
        </w:rPr>
        <w:t>Title IV Part A</w:t>
      </w:r>
      <w:r w:rsidRPr="00545A5D">
        <w:rPr>
          <w:rFonts w:ascii="Arial" w:eastAsia="Times New Roman" w:hAnsi="Arial" w:cs="Arial"/>
          <w:color w:val="222222"/>
          <w:sz w:val="21"/>
          <w:szCs w:val="21"/>
        </w:rPr>
        <w:t xml:space="preserve"> </w:t>
      </w:r>
      <w:r w:rsidR="00B1540A" w:rsidRPr="00545A5D">
        <w:rPr>
          <w:rFonts w:ascii="Arial" w:eastAsia="Times New Roman" w:hAnsi="Arial" w:cs="Arial"/>
          <w:color w:val="222222"/>
          <w:sz w:val="21"/>
          <w:szCs w:val="21"/>
        </w:rPr>
        <w:t xml:space="preserve">- </w:t>
      </w:r>
      <w:r w:rsidRPr="00545A5D">
        <w:rPr>
          <w:rFonts w:ascii="Arial" w:eastAsia="Times New Roman" w:hAnsi="Arial" w:cs="Arial"/>
          <w:color w:val="222222"/>
          <w:sz w:val="21"/>
          <w:szCs w:val="21"/>
        </w:rPr>
        <w:t xml:space="preserve">has three purposes, all of which can tie back to these particular student learning tools, but the third is particularly appropriate: </w:t>
      </w:r>
    </w:p>
    <w:p w:rsidR="00A42188" w:rsidRPr="00545A5D" w:rsidRDefault="00A42188" w:rsidP="00A42188">
      <w:pPr>
        <w:numPr>
          <w:ilvl w:val="0"/>
          <w:numId w:val="1"/>
        </w:numPr>
        <w:shd w:val="clear" w:color="auto" w:fill="FFFFFF"/>
        <w:spacing w:after="0" w:line="240" w:lineRule="auto"/>
        <w:ind w:left="480"/>
        <w:rPr>
          <w:rFonts w:ascii="Arial" w:eastAsia="Times New Roman" w:hAnsi="Arial" w:cs="Arial"/>
          <w:color w:val="555555"/>
          <w:sz w:val="20"/>
          <w:szCs w:val="20"/>
        </w:rPr>
      </w:pPr>
      <w:r w:rsidRPr="00545A5D">
        <w:rPr>
          <w:rFonts w:ascii="Arial" w:eastAsia="Times New Roman" w:hAnsi="Arial" w:cs="Arial"/>
          <w:color w:val="555555"/>
          <w:sz w:val="20"/>
          <w:szCs w:val="20"/>
        </w:rPr>
        <w:t>From DE guidance</w:t>
      </w:r>
      <w:proofErr w:type="gramStart"/>
      <w:r w:rsidRPr="00545A5D">
        <w:rPr>
          <w:rFonts w:ascii="Arial" w:eastAsia="Times New Roman" w:hAnsi="Arial" w:cs="Arial"/>
          <w:color w:val="555555"/>
          <w:sz w:val="20"/>
          <w:szCs w:val="20"/>
        </w:rPr>
        <w:t>:</w:t>
      </w:r>
      <w:r w:rsidR="00DE2821">
        <w:rPr>
          <w:rFonts w:ascii="Arial" w:eastAsia="Times New Roman" w:hAnsi="Arial" w:cs="Arial"/>
          <w:color w:val="555555"/>
          <w:sz w:val="20"/>
          <w:szCs w:val="20"/>
        </w:rPr>
        <w:t xml:space="preserve"> </w:t>
      </w:r>
      <w:r w:rsidRPr="00545A5D">
        <w:rPr>
          <w:rFonts w:ascii="Arial" w:eastAsia="Times New Roman" w:hAnsi="Arial" w:cs="Arial"/>
          <w:color w:val="555555"/>
          <w:sz w:val="20"/>
          <w:szCs w:val="20"/>
        </w:rPr>
        <w:t xml:space="preserve"> </w:t>
      </w:r>
      <w:r w:rsidR="00E475B2" w:rsidRPr="00545A5D">
        <w:rPr>
          <w:rFonts w:ascii="Arial" w:eastAsia="Times New Roman" w:hAnsi="Arial" w:cs="Arial"/>
          <w:color w:val="555555"/>
          <w:sz w:val="20"/>
          <w:szCs w:val="20"/>
        </w:rPr>
        <w:t>“</w:t>
      </w:r>
      <w:proofErr w:type="gramEnd"/>
      <w:r w:rsidRPr="00545A5D">
        <w:rPr>
          <w:rFonts w:ascii="Arial" w:eastAsia="Times New Roman" w:hAnsi="Arial" w:cs="Arial"/>
          <w:color w:val="555555"/>
          <w:sz w:val="20"/>
          <w:szCs w:val="20"/>
        </w:rPr>
        <w:t xml:space="preserve">The purpose of the SSAE program is to improve students’ academic achievement by increasing the capacity of the Iowa Department of Education (Department), school districts, and local communities to improve: </w:t>
      </w:r>
    </w:p>
    <w:p w:rsidR="00DD4BEC" w:rsidRPr="00545A5D" w:rsidRDefault="00A42188" w:rsidP="00A42188">
      <w:pPr>
        <w:numPr>
          <w:ilvl w:val="1"/>
          <w:numId w:val="1"/>
        </w:numPr>
        <w:shd w:val="clear" w:color="auto" w:fill="FFFFFF"/>
        <w:spacing w:after="0" w:line="240" w:lineRule="auto"/>
        <w:rPr>
          <w:rFonts w:ascii="Arial" w:eastAsia="Times New Roman" w:hAnsi="Arial" w:cs="Arial"/>
          <w:color w:val="555555"/>
          <w:sz w:val="20"/>
          <w:szCs w:val="20"/>
        </w:rPr>
      </w:pPr>
      <w:r w:rsidRPr="00545A5D">
        <w:rPr>
          <w:rFonts w:ascii="Arial" w:eastAsia="Times New Roman" w:hAnsi="Arial" w:cs="Arial"/>
          <w:color w:val="555555"/>
          <w:sz w:val="20"/>
          <w:szCs w:val="20"/>
        </w:rPr>
        <w:t xml:space="preserve">Access to, and opportunities for, a well-rounded education for all students; </w:t>
      </w:r>
    </w:p>
    <w:p w:rsidR="00DD4BEC" w:rsidRPr="00545A5D" w:rsidRDefault="00A42188" w:rsidP="00A42188">
      <w:pPr>
        <w:numPr>
          <w:ilvl w:val="1"/>
          <w:numId w:val="1"/>
        </w:numPr>
        <w:shd w:val="clear" w:color="auto" w:fill="FFFFFF"/>
        <w:spacing w:after="0" w:line="240" w:lineRule="auto"/>
        <w:rPr>
          <w:rFonts w:ascii="Arial" w:eastAsia="Times New Roman" w:hAnsi="Arial" w:cs="Arial"/>
          <w:color w:val="555555"/>
          <w:sz w:val="20"/>
          <w:szCs w:val="20"/>
        </w:rPr>
      </w:pPr>
      <w:r w:rsidRPr="00545A5D">
        <w:rPr>
          <w:rFonts w:ascii="Arial" w:eastAsia="Times New Roman" w:hAnsi="Arial" w:cs="Arial"/>
          <w:color w:val="555555"/>
          <w:sz w:val="20"/>
          <w:szCs w:val="20"/>
        </w:rPr>
        <w:t xml:space="preserve">School conditions for student learning to create a healthy and safe school environment (safe and healthy students); and </w:t>
      </w:r>
    </w:p>
    <w:p w:rsidR="00DD4BEC" w:rsidRPr="00545A5D" w:rsidRDefault="00A42188" w:rsidP="00A42188">
      <w:pPr>
        <w:numPr>
          <w:ilvl w:val="1"/>
          <w:numId w:val="1"/>
        </w:numPr>
        <w:shd w:val="clear" w:color="auto" w:fill="FFFFFF"/>
        <w:spacing w:after="0" w:line="240" w:lineRule="auto"/>
        <w:rPr>
          <w:rFonts w:ascii="Arial" w:eastAsia="Times New Roman" w:hAnsi="Arial" w:cs="Arial"/>
          <w:b/>
          <w:i/>
          <w:color w:val="555555"/>
          <w:sz w:val="20"/>
          <w:szCs w:val="20"/>
        </w:rPr>
      </w:pPr>
      <w:r w:rsidRPr="00545A5D">
        <w:rPr>
          <w:rFonts w:ascii="Arial" w:eastAsia="Times New Roman" w:hAnsi="Arial" w:cs="Arial"/>
          <w:b/>
          <w:i/>
          <w:color w:val="555555"/>
          <w:sz w:val="20"/>
          <w:szCs w:val="20"/>
        </w:rPr>
        <w:t>Access to personalized learning experiences supported by technology and professional development for the effective use of technology and data.</w:t>
      </w:r>
      <w:r w:rsidR="00E475B2" w:rsidRPr="00545A5D">
        <w:rPr>
          <w:rFonts w:ascii="Arial" w:eastAsia="Times New Roman" w:hAnsi="Arial" w:cs="Arial"/>
          <w:b/>
          <w:i/>
          <w:color w:val="555555"/>
          <w:sz w:val="20"/>
          <w:szCs w:val="20"/>
        </w:rPr>
        <w:t>”</w:t>
      </w:r>
      <w:r w:rsidR="00DE2821">
        <w:rPr>
          <w:rFonts w:ascii="Arial" w:eastAsia="Times New Roman" w:hAnsi="Arial" w:cs="Arial"/>
          <w:b/>
          <w:i/>
          <w:color w:val="555555"/>
          <w:sz w:val="20"/>
          <w:szCs w:val="20"/>
        </w:rPr>
        <w:t xml:space="preserve"> </w:t>
      </w:r>
    </w:p>
    <w:p w:rsidR="00A42188" w:rsidRPr="00A42188" w:rsidRDefault="00A42188" w:rsidP="00DD4BEC">
      <w:pPr>
        <w:numPr>
          <w:ilvl w:val="0"/>
          <w:numId w:val="1"/>
        </w:numPr>
        <w:shd w:val="clear" w:color="auto" w:fill="FFFFFF"/>
        <w:spacing w:after="0" w:line="240" w:lineRule="auto"/>
        <w:rPr>
          <w:rFonts w:ascii="Arial" w:eastAsia="Times New Roman" w:hAnsi="Arial" w:cs="Arial"/>
          <w:color w:val="555555"/>
        </w:rPr>
      </w:pPr>
      <w:r w:rsidRPr="00545A5D">
        <w:rPr>
          <w:rFonts w:ascii="Arial" w:eastAsia="Times New Roman" w:hAnsi="Arial" w:cs="Arial"/>
          <w:color w:val="555555"/>
          <w:sz w:val="20"/>
          <w:szCs w:val="20"/>
        </w:rPr>
        <w:t xml:space="preserve">Learn more here: </w:t>
      </w:r>
      <w:hyperlink r:id="rId9" w:anchor="Title_IV_Part_A_-_Student_Support_and_Academic_Enrichment" w:tgtFrame="_blank" w:history="1">
        <w:r w:rsidRPr="00545A5D">
          <w:rPr>
            <w:rFonts w:ascii="Arial" w:eastAsia="Times New Roman" w:hAnsi="Arial" w:cs="Arial"/>
            <w:color w:val="265199"/>
            <w:sz w:val="20"/>
            <w:szCs w:val="20"/>
            <w:u w:val="single"/>
            <w:bdr w:val="none" w:sz="0" w:space="0" w:color="auto" w:frame="1"/>
          </w:rPr>
          <w:t>Title IV, Part A - Student Support and Academic Enrichment</w:t>
        </w:r>
      </w:hyperlink>
      <w:r w:rsidRPr="00A42188">
        <w:rPr>
          <w:rFonts w:ascii="Arial" w:eastAsia="Times New Roman" w:hAnsi="Arial" w:cs="Arial"/>
          <w:color w:val="555555"/>
        </w:rPr>
        <w:t> </w:t>
      </w:r>
    </w:p>
    <w:p w:rsidR="00545A5D" w:rsidRPr="00545A5D" w:rsidRDefault="00545A5D" w:rsidP="00A42188">
      <w:pPr>
        <w:rPr>
          <w:rFonts w:ascii="Arial" w:hAnsi="Arial" w:cs="Arial"/>
          <w:b/>
          <w:color w:val="222222"/>
          <w:sz w:val="16"/>
          <w:shd w:val="clear" w:color="auto" w:fill="FFFFFF"/>
        </w:rPr>
      </w:pPr>
    </w:p>
    <w:p w:rsidR="00F520BF" w:rsidRPr="00B1540A" w:rsidRDefault="00B1540A" w:rsidP="00A42188">
      <w:pPr>
        <w:rPr>
          <w:rFonts w:ascii="Arial" w:hAnsi="Arial" w:cs="Arial"/>
          <w:color w:val="222222"/>
          <w:shd w:val="clear" w:color="auto" w:fill="FFFFFF"/>
        </w:rPr>
      </w:pPr>
      <w:r w:rsidRPr="00B1540A">
        <w:rPr>
          <w:rFonts w:ascii="Arial" w:hAnsi="Arial" w:cs="Arial"/>
          <w:b/>
          <w:color w:val="222222"/>
          <w:shd w:val="clear" w:color="auto" w:fill="FFFFFF"/>
        </w:rPr>
        <w:t>Professional Development Supplement per Pupil:</w:t>
      </w:r>
      <w:r w:rsidR="00DE2821">
        <w:rPr>
          <w:rFonts w:ascii="Arial" w:hAnsi="Arial" w:cs="Arial"/>
          <w:color w:val="222222"/>
          <w:shd w:val="clear" w:color="auto" w:fill="FFFFFF"/>
        </w:rPr>
        <w:t xml:space="preserve"> </w:t>
      </w:r>
      <w:proofErr w:type="spellStart"/>
      <w:r w:rsidR="00DD4BEC" w:rsidRPr="00B1540A">
        <w:rPr>
          <w:rFonts w:ascii="Arial" w:hAnsi="Arial" w:cs="Arial"/>
          <w:color w:val="222222"/>
          <w:shd w:val="clear" w:color="auto" w:fill="FFFFFF"/>
        </w:rPr>
        <w:t>WriteToLearn</w:t>
      </w:r>
      <w:proofErr w:type="spellEnd"/>
      <w:r w:rsidR="00DC454B">
        <w:rPr>
          <w:rFonts w:ascii="Arial" w:hAnsi="Arial" w:cs="Arial"/>
          <w:color w:val="222222"/>
          <w:shd w:val="clear" w:color="auto" w:fill="FFFFFF"/>
        </w:rPr>
        <w:t>™ is</w:t>
      </w:r>
      <w:r w:rsidR="00DD4BEC" w:rsidRPr="00B1540A">
        <w:rPr>
          <w:rFonts w:ascii="Arial" w:hAnsi="Arial" w:cs="Arial"/>
          <w:color w:val="222222"/>
          <w:shd w:val="clear" w:color="auto" w:fill="FFFFFF"/>
        </w:rPr>
        <w:t xml:space="preserve"> instructional software, but also provides information to te</w:t>
      </w:r>
      <w:r w:rsidR="00DC454B">
        <w:rPr>
          <w:rFonts w:ascii="Arial" w:hAnsi="Arial" w:cs="Arial"/>
          <w:color w:val="222222"/>
          <w:shd w:val="clear" w:color="auto" w:fill="FFFFFF"/>
        </w:rPr>
        <w:t xml:space="preserve">achers to improve instruction. </w:t>
      </w:r>
      <w:r w:rsidR="00DD4BEC" w:rsidRPr="00B1540A">
        <w:rPr>
          <w:rFonts w:ascii="Arial" w:hAnsi="Arial" w:cs="Arial"/>
          <w:color w:val="222222"/>
          <w:shd w:val="clear" w:color="auto" w:fill="FFFFFF"/>
        </w:rPr>
        <w:t xml:space="preserve">It also includes professional development. </w:t>
      </w:r>
      <w:proofErr w:type="spellStart"/>
      <w:r w:rsidR="00FD6C0F">
        <w:rPr>
          <w:rFonts w:ascii="Arial" w:hAnsi="Arial" w:cs="Arial"/>
          <w:color w:val="222222"/>
          <w:shd w:val="clear" w:color="auto" w:fill="FFFFFF"/>
        </w:rPr>
        <w:t>EdAssess</w:t>
      </w:r>
      <w:proofErr w:type="spellEnd"/>
      <w:r>
        <w:rPr>
          <w:rFonts w:ascii="Arial" w:hAnsi="Arial" w:cs="Arial"/>
          <w:color w:val="222222"/>
          <w:shd w:val="clear" w:color="auto" w:fill="FFFFFF"/>
        </w:rPr>
        <w:t xml:space="preserve"> is an assessment</w:t>
      </w:r>
      <w:r w:rsidR="00545A5D">
        <w:rPr>
          <w:rFonts w:ascii="Arial" w:hAnsi="Arial" w:cs="Arial"/>
          <w:color w:val="222222"/>
          <w:shd w:val="clear" w:color="auto" w:fill="FFFFFF"/>
        </w:rPr>
        <w:t>, also</w:t>
      </w:r>
      <w:r>
        <w:rPr>
          <w:rFonts w:ascii="Arial" w:hAnsi="Arial" w:cs="Arial"/>
          <w:color w:val="222222"/>
          <w:shd w:val="clear" w:color="auto" w:fill="FFFFFF"/>
        </w:rPr>
        <w:t xml:space="preserve"> mentioned in the PD supplement statute, if PD is included (and it is).</w:t>
      </w:r>
      <w:r w:rsidR="00DE2821">
        <w:rPr>
          <w:rFonts w:ascii="Arial" w:hAnsi="Arial" w:cs="Arial"/>
          <w:color w:val="222222"/>
          <w:shd w:val="clear" w:color="auto" w:fill="FFFFFF"/>
        </w:rPr>
        <w:t xml:space="preserve"> </w:t>
      </w:r>
      <w:r w:rsidR="00545A5D">
        <w:rPr>
          <w:rFonts w:ascii="Arial" w:hAnsi="Arial" w:cs="Arial"/>
          <w:color w:val="222222"/>
          <w:shd w:val="clear" w:color="auto" w:fill="FFFFFF"/>
        </w:rPr>
        <w:t xml:space="preserve">Consider </w:t>
      </w:r>
      <w:r w:rsidR="00DD4BEC" w:rsidRPr="00B1540A">
        <w:rPr>
          <w:rFonts w:ascii="Arial" w:hAnsi="Arial" w:cs="Arial"/>
          <w:color w:val="222222"/>
          <w:shd w:val="clear" w:color="auto" w:fill="FFFFFF"/>
        </w:rPr>
        <w:t xml:space="preserve">potential to use </w:t>
      </w:r>
      <w:r w:rsidR="00545A5D">
        <w:rPr>
          <w:rFonts w:ascii="Arial" w:hAnsi="Arial" w:cs="Arial"/>
          <w:color w:val="222222"/>
          <w:shd w:val="clear" w:color="auto" w:fill="FFFFFF"/>
        </w:rPr>
        <w:t>PD</w:t>
      </w:r>
      <w:r w:rsidR="00DD4BEC" w:rsidRPr="00B1540A">
        <w:rPr>
          <w:rFonts w:ascii="Arial" w:hAnsi="Arial" w:cs="Arial"/>
          <w:color w:val="222222"/>
          <w:shd w:val="clear" w:color="auto" w:fill="FFFFFF"/>
        </w:rPr>
        <w:t xml:space="preserve"> Supplement per Pupil to purchase </w:t>
      </w:r>
      <w:r>
        <w:rPr>
          <w:rFonts w:ascii="Arial" w:hAnsi="Arial" w:cs="Arial"/>
          <w:color w:val="222222"/>
          <w:shd w:val="clear" w:color="auto" w:fill="FFFFFF"/>
        </w:rPr>
        <w:t xml:space="preserve">either </w:t>
      </w:r>
      <w:r w:rsidR="00DD4BEC" w:rsidRPr="00B1540A">
        <w:rPr>
          <w:rFonts w:ascii="Arial" w:hAnsi="Arial" w:cs="Arial"/>
          <w:color w:val="222222"/>
          <w:shd w:val="clear" w:color="auto" w:fill="FFFFFF"/>
        </w:rPr>
        <w:t>software</w:t>
      </w:r>
      <w:r>
        <w:rPr>
          <w:rFonts w:ascii="Arial" w:hAnsi="Arial" w:cs="Arial"/>
          <w:color w:val="222222"/>
          <w:shd w:val="clear" w:color="auto" w:fill="FFFFFF"/>
        </w:rPr>
        <w:t xml:space="preserve"> license with PD funds</w:t>
      </w:r>
      <w:r w:rsidR="00DD4BEC" w:rsidRPr="00B1540A">
        <w:rPr>
          <w:rFonts w:ascii="Arial" w:hAnsi="Arial" w:cs="Arial"/>
          <w:color w:val="222222"/>
          <w:shd w:val="clear" w:color="auto" w:fill="FFFFFF"/>
        </w:rPr>
        <w:t>.</w:t>
      </w:r>
      <w:r w:rsidR="00DE2821">
        <w:rPr>
          <w:rFonts w:ascii="Arial" w:hAnsi="Arial" w:cs="Arial"/>
          <w:color w:val="222222"/>
          <w:shd w:val="clear" w:color="auto" w:fill="FFFFFF"/>
        </w:rPr>
        <w:t xml:space="preserve"> </w:t>
      </w:r>
      <w:r w:rsidR="00F520BF" w:rsidRPr="00B1540A">
        <w:rPr>
          <w:rFonts w:ascii="Arial" w:hAnsi="Arial" w:cs="Arial"/>
          <w:color w:val="222222"/>
          <w:shd w:val="clear" w:color="auto" w:fill="FFFFFF"/>
        </w:rPr>
        <w:t xml:space="preserve">Iowa Code </w:t>
      </w:r>
      <w:hyperlink r:id="rId10" w:history="1">
        <w:r w:rsidR="00F520BF" w:rsidRPr="00B1540A">
          <w:rPr>
            <w:rStyle w:val="Hyperlink"/>
            <w:rFonts w:ascii="Arial" w:hAnsi="Arial" w:cs="Arial"/>
            <w:shd w:val="clear" w:color="auto" w:fill="FFFFFF"/>
          </w:rPr>
          <w:t>284.6</w:t>
        </w:r>
      </w:hyperlink>
      <w:r w:rsidR="00F520BF" w:rsidRPr="00B1540A">
        <w:rPr>
          <w:rFonts w:ascii="Arial" w:hAnsi="Arial" w:cs="Arial"/>
          <w:color w:val="222222"/>
          <w:shd w:val="clear" w:color="auto" w:fill="FFFFFF"/>
        </w:rPr>
        <w:t>(8) lists the allowable uses of PD supplement:</w:t>
      </w:r>
      <w:r w:rsidR="00DE2821">
        <w:rPr>
          <w:rFonts w:ascii="Arial" w:hAnsi="Arial" w:cs="Arial"/>
          <w:color w:val="222222"/>
          <w:shd w:val="clear" w:color="auto" w:fill="FFFFFF"/>
        </w:rPr>
        <w:t xml:space="preserve"> </w:t>
      </w:r>
    </w:p>
    <w:p w:rsidR="00F520BF" w:rsidRPr="00E475B2" w:rsidRDefault="00F520BF" w:rsidP="00F520BF">
      <w:pPr>
        <w:ind w:left="720"/>
        <w:rPr>
          <w:rFonts w:ascii="Arial" w:hAnsi="Arial" w:cs="Arial"/>
          <w:sz w:val="20"/>
        </w:rPr>
      </w:pPr>
      <w:r w:rsidRPr="00E475B2">
        <w:rPr>
          <w:rFonts w:ascii="Arial" w:hAnsi="Arial" w:cs="Arial"/>
          <w:color w:val="222222"/>
          <w:sz w:val="20"/>
          <w:shd w:val="clear" w:color="auto" w:fill="FFFFFF"/>
        </w:rPr>
        <w:t>“</w:t>
      </w:r>
      <w:r w:rsidRPr="00E475B2">
        <w:rPr>
          <w:rFonts w:ascii="Arial" w:hAnsi="Arial" w:cs="Arial"/>
          <w:sz w:val="20"/>
        </w:rPr>
        <w:t>textbooks and curriculum materials used for classroom purposes if such textbooks and curriculum materials include professional development” or “administering assessments pursuant to section 256.7, subsection 21, paragraph “b”, subparagraphs (1) and (2), if such assessments include professional development” or “costs associated with implementing the individual professional development plans.”</w:t>
      </w:r>
    </w:p>
    <w:p w:rsidR="00F520BF" w:rsidRPr="00B1540A" w:rsidRDefault="00545A5D" w:rsidP="00A42188">
      <w:pPr>
        <w:rPr>
          <w:rFonts w:ascii="Arial" w:hAnsi="Arial" w:cs="Arial"/>
        </w:rPr>
      </w:pPr>
      <w:r>
        <w:rPr>
          <w:rFonts w:ascii="Arial" w:hAnsi="Arial" w:cs="Arial"/>
          <w:color w:val="222222"/>
          <w:shd w:val="clear" w:color="auto" w:fill="FFFFFF"/>
        </w:rPr>
        <w:t xml:space="preserve">Also, </w:t>
      </w:r>
      <w:r w:rsidR="00F520BF" w:rsidRPr="00B1540A">
        <w:rPr>
          <w:rFonts w:ascii="Arial" w:hAnsi="Arial" w:cs="Arial"/>
          <w:color w:val="222222"/>
          <w:shd w:val="clear" w:color="auto" w:fill="FFFFFF"/>
        </w:rPr>
        <w:t xml:space="preserve">individual PD plans are focused on three things – district and attendance center plans/goals which might specifically relate to improving instruction, increasing opportunities for student writing, or increase </w:t>
      </w:r>
      <w:r w:rsidR="00F520BF" w:rsidRPr="00B1540A">
        <w:rPr>
          <w:rFonts w:ascii="Arial" w:hAnsi="Arial" w:cs="Arial"/>
          <w:color w:val="222222"/>
          <w:shd w:val="clear" w:color="auto" w:fill="FFFFFF"/>
        </w:rPr>
        <w:lastRenderedPageBreak/>
        <w:t>use of technology in instruction</w:t>
      </w:r>
      <w:r w:rsidR="00E475B2">
        <w:rPr>
          <w:rFonts w:ascii="Arial" w:hAnsi="Arial" w:cs="Arial"/>
          <w:color w:val="222222"/>
          <w:shd w:val="clear" w:color="auto" w:fill="FFFFFF"/>
        </w:rPr>
        <w:t>. T</w:t>
      </w:r>
      <w:r w:rsidR="00F520BF" w:rsidRPr="00B1540A">
        <w:rPr>
          <w:rFonts w:ascii="Arial" w:hAnsi="Arial" w:cs="Arial"/>
          <w:color w:val="222222"/>
          <w:shd w:val="clear" w:color="auto" w:fill="FFFFFF"/>
        </w:rPr>
        <w:t>he individual teacher’s PD plan might also specify certain areas of improved instruction</w:t>
      </w:r>
      <w:r w:rsidR="00E475B2">
        <w:rPr>
          <w:rFonts w:ascii="Arial" w:hAnsi="Arial" w:cs="Arial"/>
          <w:color w:val="222222"/>
          <w:shd w:val="clear" w:color="auto" w:fill="FFFFFF"/>
        </w:rPr>
        <w:t xml:space="preserve"> directly supported by these tools</w:t>
      </w:r>
      <w:r w:rsidR="00F520BF" w:rsidRPr="00B1540A">
        <w:rPr>
          <w:rFonts w:ascii="Arial" w:hAnsi="Arial" w:cs="Arial"/>
          <w:color w:val="222222"/>
          <w:shd w:val="clear" w:color="auto" w:fill="FFFFFF"/>
        </w:rPr>
        <w:t>.</w:t>
      </w:r>
      <w:r w:rsidR="00DE2821">
        <w:rPr>
          <w:rFonts w:ascii="Arial" w:hAnsi="Arial" w:cs="Arial"/>
        </w:rPr>
        <w:t xml:space="preserve"> </w:t>
      </w:r>
    </w:p>
    <w:p w:rsidR="00DD4BEC" w:rsidRPr="00E475B2" w:rsidRDefault="00F520BF" w:rsidP="00F520BF">
      <w:pPr>
        <w:ind w:left="720"/>
        <w:rPr>
          <w:rFonts w:ascii="Arial" w:hAnsi="Arial" w:cs="Arial"/>
          <w:color w:val="222222"/>
          <w:sz w:val="20"/>
          <w:shd w:val="clear" w:color="auto" w:fill="FFFFFF"/>
        </w:rPr>
      </w:pPr>
      <w:r w:rsidRPr="00E475B2">
        <w:rPr>
          <w:rFonts w:ascii="Arial" w:hAnsi="Arial" w:cs="Arial"/>
          <w:sz w:val="20"/>
        </w:rPr>
        <w:t>256.6(8) continues: “The use of the funds shall be balanced between school district, attendance center, and individual professional development plans, making every reasonable effort to provide equal access to all teachers.”</w:t>
      </w:r>
    </w:p>
    <w:p w:rsidR="00F520BF" w:rsidRPr="00B1540A" w:rsidRDefault="00B1540A" w:rsidP="00A42188">
      <w:pPr>
        <w:rPr>
          <w:rFonts w:ascii="Arial" w:hAnsi="Arial" w:cs="Arial"/>
        </w:rPr>
      </w:pPr>
      <w:r>
        <w:rPr>
          <w:rFonts w:ascii="Arial" w:hAnsi="Arial" w:cs="Arial"/>
        </w:rPr>
        <w:t xml:space="preserve">PD supplement is overseen locally by the teacher quality committee which determines the distribution of PD supplement funds. Contact Margaret Buckton at ISFIS </w:t>
      </w:r>
      <w:hyperlink r:id="rId11" w:history="1">
        <w:r w:rsidRPr="00850EC0">
          <w:rPr>
            <w:rStyle w:val="Hyperlink"/>
            <w:rFonts w:ascii="Arial" w:hAnsi="Arial" w:cs="Arial"/>
          </w:rPr>
          <w:t>margaret@iowaschoolfinance.com</w:t>
        </w:r>
      </w:hyperlink>
      <w:r>
        <w:rPr>
          <w:rFonts w:ascii="Arial" w:hAnsi="Arial" w:cs="Arial"/>
        </w:rPr>
        <w:t xml:space="preserve"> if you have questions about the TQ Committee. </w:t>
      </w:r>
    </w:p>
    <w:p w:rsidR="00B1540A" w:rsidRPr="00B1540A" w:rsidRDefault="00F520BF" w:rsidP="00A42188">
      <w:pPr>
        <w:rPr>
          <w:rFonts w:ascii="Arial" w:hAnsi="Arial" w:cs="Arial"/>
          <w:color w:val="222222"/>
          <w:shd w:val="clear" w:color="auto" w:fill="FFFFFF"/>
        </w:rPr>
      </w:pPr>
      <w:r w:rsidRPr="00B1540A">
        <w:rPr>
          <w:rFonts w:ascii="Arial" w:hAnsi="Arial" w:cs="Arial"/>
          <w:b/>
        </w:rPr>
        <w:t>Tea</w:t>
      </w:r>
      <w:r w:rsidR="00B1540A" w:rsidRPr="00B1540A">
        <w:rPr>
          <w:rFonts w:ascii="Arial" w:hAnsi="Arial" w:cs="Arial"/>
          <w:b/>
        </w:rPr>
        <w:t>cher Leadership Supplement Per Pupil</w:t>
      </w:r>
      <w:r w:rsidRPr="00B1540A">
        <w:rPr>
          <w:rFonts w:ascii="Arial" w:hAnsi="Arial" w:cs="Arial"/>
          <w:b/>
        </w:rPr>
        <w:t>:</w:t>
      </w:r>
      <w:r w:rsidR="00DE2821">
        <w:rPr>
          <w:rFonts w:ascii="Arial" w:hAnsi="Arial" w:cs="Arial"/>
          <w:b/>
        </w:rPr>
        <w:t xml:space="preserve"> </w:t>
      </w:r>
      <w:r w:rsidRPr="00B1540A">
        <w:rPr>
          <w:rFonts w:ascii="Arial" w:hAnsi="Arial" w:cs="Arial"/>
        </w:rPr>
        <w:t>The district plan should include a budget and supports to teachers to improve instruction, and for resources for teacher leaders and teachers to work on improving instruction which could certainly inc</w:t>
      </w:r>
      <w:r w:rsidR="00B1540A" w:rsidRPr="00B1540A">
        <w:rPr>
          <w:rFonts w:ascii="Arial" w:hAnsi="Arial" w:cs="Arial"/>
        </w:rPr>
        <w:t>lude any of these school improvement tools (</w:t>
      </w:r>
      <w:proofErr w:type="spellStart"/>
      <w:r w:rsidR="00FD6C0F">
        <w:rPr>
          <w:rFonts w:ascii="Arial" w:hAnsi="Arial" w:cs="Arial"/>
          <w:color w:val="222222"/>
          <w:shd w:val="clear" w:color="auto" w:fill="FFFFFF"/>
        </w:rPr>
        <w:t>EdAssess</w:t>
      </w:r>
      <w:proofErr w:type="spellEnd"/>
      <w:r w:rsidR="00B1540A" w:rsidRPr="00B1540A">
        <w:rPr>
          <w:rFonts w:ascii="Arial" w:hAnsi="Arial" w:cs="Arial"/>
          <w:color w:val="222222"/>
          <w:shd w:val="clear" w:color="auto" w:fill="FFFFFF"/>
        </w:rPr>
        <w:t xml:space="preserve">, </w:t>
      </w:r>
      <w:proofErr w:type="spellStart"/>
      <w:r w:rsidR="00FD6C0F">
        <w:rPr>
          <w:rFonts w:ascii="Arial" w:hAnsi="Arial" w:cs="Arial"/>
          <w:color w:val="222222"/>
          <w:shd w:val="clear" w:color="auto" w:fill="FFFFFF"/>
        </w:rPr>
        <w:t>EdFolio</w:t>
      </w:r>
      <w:proofErr w:type="spellEnd"/>
      <w:r w:rsidR="00B1540A" w:rsidRPr="00B1540A">
        <w:rPr>
          <w:rFonts w:ascii="Arial" w:hAnsi="Arial" w:cs="Arial"/>
          <w:color w:val="222222"/>
          <w:shd w:val="clear" w:color="auto" w:fill="FFFFFF"/>
        </w:rPr>
        <w:t xml:space="preserve">, </w:t>
      </w:r>
      <w:proofErr w:type="spellStart"/>
      <w:r w:rsidR="00FD6C0F">
        <w:rPr>
          <w:rFonts w:ascii="Arial" w:hAnsi="Arial" w:cs="Arial"/>
          <w:color w:val="222222"/>
          <w:shd w:val="clear" w:color="auto" w:fill="FFFFFF"/>
        </w:rPr>
        <w:t>EdInsights</w:t>
      </w:r>
      <w:proofErr w:type="spellEnd"/>
      <w:r w:rsidR="00B1540A" w:rsidRPr="00B1540A">
        <w:rPr>
          <w:rFonts w:ascii="Arial" w:hAnsi="Arial" w:cs="Arial"/>
          <w:color w:val="222222"/>
          <w:shd w:val="clear" w:color="auto" w:fill="FFFFFF"/>
        </w:rPr>
        <w:t xml:space="preserve">, and </w:t>
      </w:r>
      <w:proofErr w:type="spellStart"/>
      <w:r w:rsidR="00B1540A" w:rsidRPr="00B1540A">
        <w:rPr>
          <w:rFonts w:ascii="Arial" w:hAnsi="Arial" w:cs="Arial"/>
          <w:color w:val="222222"/>
          <w:shd w:val="clear" w:color="auto" w:fill="FFFFFF"/>
        </w:rPr>
        <w:t>WriteToLearn</w:t>
      </w:r>
      <w:proofErr w:type="spellEnd"/>
      <w:r w:rsidR="00B1540A" w:rsidRPr="00B1540A">
        <w:rPr>
          <w:rFonts w:ascii="Arial" w:hAnsi="Arial" w:cs="Arial"/>
          <w:color w:val="222222"/>
          <w:shd w:val="clear" w:color="auto" w:fill="FFFFFF"/>
        </w:rPr>
        <w:t>)</w:t>
      </w:r>
      <w:r w:rsidR="003A4D0E">
        <w:rPr>
          <w:rFonts w:ascii="Arial" w:hAnsi="Arial" w:cs="Arial"/>
          <w:color w:val="222222"/>
          <w:shd w:val="clear" w:color="auto" w:fill="FFFFFF"/>
        </w:rPr>
        <w:t xml:space="preserve"> Iowa Code </w:t>
      </w:r>
      <w:hyperlink r:id="rId12" w:history="1">
        <w:r w:rsidR="003A4D0E" w:rsidRPr="003A4D0E">
          <w:rPr>
            <w:rStyle w:val="Hyperlink"/>
            <w:rFonts w:ascii="Arial" w:hAnsi="Arial" w:cs="Arial"/>
            <w:shd w:val="clear" w:color="auto" w:fill="FFFFFF"/>
          </w:rPr>
          <w:t>257.10</w:t>
        </w:r>
      </w:hyperlink>
      <w:r w:rsidR="003A4D0E">
        <w:rPr>
          <w:rFonts w:ascii="Arial" w:hAnsi="Arial" w:cs="Arial"/>
          <w:color w:val="222222"/>
          <w:shd w:val="clear" w:color="auto" w:fill="FFFFFF"/>
        </w:rPr>
        <w:t xml:space="preserve"> Subsection 12 specifies all of the uses, from which we highlight the PD and costs associated with the framework:</w:t>
      </w:r>
    </w:p>
    <w:p w:rsidR="00DD4BEC" w:rsidRPr="00E475B2" w:rsidRDefault="00B1540A" w:rsidP="00B1540A">
      <w:pPr>
        <w:ind w:left="720"/>
        <w:rPr>
          <w:rFonts w:ascii="Arial" w:hAnsi="Arial" w:cs="Arial"/>
          <w:sz w:val="20"/>
          <w:u w:val="single"/>
        </w:rPr>
      </w:pPr>
      <w:proofErr w:type="gramStart"/>
      <w:r w:rsidRPr="00E475B2">
        <w:rPr>
          <w:rFonts w:ascii="Arial" w:hAnsi="Arial" w:cs="Arial"/>
          <w:sz w:val="20"/>
        </w:rPr>
        <w:t>“</w:t>
      </w:r>
      <w:r w:rsidR="00E475B2">
        <w:rPr>
          <w:rFonts w:ascii="Arial" w:hAnsi="Arial" w:cs="Arial"/>
          <w:sz w:val="20"/>
        </w:rPr>
        <w:t xml:space="preserve"> </w:t>
      </w:r>
      <w:r w:rsidR="00DD4BEC" w:rsidRPr="00E475B2">
        <w:rPr>
          <w:rFonts w:ascii="Arial" w:hAnsi="Arial" w:cs="Arial"/>
          <w:sz w:val="20"/>
        </w:rPr>
        <w:t>For</w:t>
      </w:r>
      <w:proofErr w:type="gramEnd"/>
      <w:r w:rsidR="00DD4BEC" w:rsidRPr="00E475B2">
        <w:rPr>
          <w:rFonts w:ascii="Arial" w:hAnsi="Arial" w:cs="Arial"/>
          <w:sz w:val="20"/>
        </w:rPr>
        <w:t xml:space="preserve"> the budget year beginning July 1, 2014, and succeeding budget years, the use of the funds calculated under this subsection shall comply with the requirements of chapter 284 and shall be distributed to teachers pursuant to section 284.15. The funds shall be used only to</w:t>
      </w:r>
      <w:r w:rsidR="00F520BF" w:rsidRPr="00E475B2">
        <w:rPr>
          <w:rFonts w:ascii="Arial" w:hAnsi="Arial" w:cs="Arial"/>
          <w:sz w:val="20"/>
        </w:rPr>
        <w:t xml:space="preserve"> </w:t>
      </w:r>
      <w:proofErr w:type="gramStart"/>
      <w:r w:rsidR="00F520BF" w:rsidRPr="00E475B2">
        <w:rPr>
          <w:rFonts w:ascii="Arial" w:hAnsi="Arial" w:cs="Arial"/>
          <w:sz w:val="20"/>
        </w:rPr>
        <w:t>. . . .</w:t>
      </w:r>
      <w:proofErr w:type="gramEnd"/>
      <w:r w:rsidR="00F520BF" w:rsidRPr="00E475B2">
        <w:rPr>
          <w:rFonts w:ascii="Arial" w:hAnsi="Arial" w:cs="Arial"/>
          <w:sz w:val="20"/>
        </w:rPr>
        <w:t xml:space="preserve"> </w:t>
      </w:r>
      <w:proofErr w:type="gramStart"/>
      <w:r w:rsidR="00F520BF" w:rsidRPr="00E475B2">
        <w:rPr>
          <w:rFonts w:ascii="Arial" w:hAnsi="Arial" w:cs="Arial"/>
          <w:sz w:val="20"/>
        </w:rPr>
        <w:t>.</w:t>
      </w:r>
      <w:r w:rsidR="00DD4BEC" w:rsidRPr="00E475B2">
        <w:rPr>
          <w:rFonts w:ascii="Arial" w:hAnsi="Arial" w:cs="Arial"/>
          <w:sz w:val="20"/>
        </w:rPr>
        <w:t>for</w:t>
      </w:r>
      <w:proofErr w:type="gramEnd"/>
      <w:r w:rsidR="00DD4BEC" w:rsidRPr="00E475B2">
        <w:rPr>
          <w:rFonts w:ascii="Arial" w:hAnsi="Arial" w:cs="Arial"/>
          <w:sz w:val="20"/>
        </w:rPr>
        <w:t xml:space="preserve"> professional development time to learn best practices associated with the career pathways leadership process; </w:t>
      </w:r>
      <w:r w:rsidR="00DD4BEC" w:rsidRPr="00E475B2">
        <w:rPr>
          <w:rFonts w:ascii="Arial" w:hAnsi="Arial" w:cs="Arial"/>
          <w:sz w:val="20"/>
          <w:u w:val="single"/>
        </w:rPr>
        <w:t>and for other costs associated with a framework or comparable system approved by the department of education under section 284.15 with the goals of improving instruction and elevating the quality of teaching and student learning.</w:t>
      </w:r>
    </w:p>
    <w:p w:rsidR="00DD4BEC" w:rsidRPr="00B1540A" w:rsidRDefault="00E475B2" w:rsidP="00A42188">
      <w:pPr>
        <w:rPr>
          <w:rFonts w:ascii="Arial" w:hAnsi="Arial" w:cs="Arial"/>
        </w:rPr>
      </w:pPr>
      <w:r>
        <w:rPr>
          <w:rFonts w:ascii="Arial" w:hAnsi="Arial" w:cs="Arial"/>
        </w:rPr>
        <w:t>The District’s plan for TLC imp</w:t>
      </w:r>
      <w:r w:rsidR="00DC454B">
        <w:rPr>
          <w:rFonts w:ascii="Arial" w:hAnsi="Arial" w:cs="Arial"/>
        </w:rPr>
        <w:t>lementation may already specify</w:t>
      </w:r>
      <w:r>
        <w:rPr>
          <w:rFonts w:ascii="Arial" w:hAnsi="Arial" w:cs="Arial"/>
        </w:rPr>
        <w:t xml:space="preserve"> assessment</w:t>
      </w:r>
      <w:r w:rsidR="004D0F33">
        <w:rPr>
          <w:rFonts w:ascii="Arial" w:hAnsi="Arial" w:cs="Arial"/>
        </w:rPr>
        <w:t xml:space="preserve">s or other data, </w:t>
      </w:r>
      <w:r>
        <w:rPr>
          <w:rFonts w:ascii="Arial" w:hAnsi="Arial" w:cs="Arial"/>
        </w:rPr>
        <w:t>which monitors implementation</w:t>
      </w:r>
      <w:r w:rsidR="004D0F33">
        <w:rPr>
          <w:rFonts w:ascii="Arial" w:hAnsi="Arial" w:cs="Arial"/>
        </w:rPr>
        <w:t>,</w:t>
      </w:r>
      <w:r>
        <w:rPr>
          <w:rFonts w:ascii="Arial" w:hAnsi="Arial" w:cs="Arial"/>
        </w:rPr>
        <w:t xml:space="preserve"> or the plan may need to be amended to include such tools if not already encompassed in the existing plan language. </w:t>
      </w:r>
    </w:p>
    <w:p w:rsidR="00E475B2" w:rsidRDefault="00E475B2" w:rsidP="00E475B2">
      <w:pPr>
        <w:rPr>
          <w:rFonts w:ascii="Arial" w:hAnsi="Arial" w:cs="Arial"/>
          <w:b/>
        </w:rPr>
      </w:pPr>
      <w:r>
        <w:rPr>
          <w:rFonts w:ascii="Arial" w:hAnsi="Arial" w:cs="Arial"/>
          <w:b/>
        </w:rPr>
        <w:t>Flex Account:</w:t>
      </w:r>
      <w:r w:rsidR="00DE2821">
        <w:rPr>
          <w:rFonts w:ascii="Arial" w:hAnsi="Arial" w:cs="Arial"/>
          <w:b/>
        </w:rPr>
        <w:t xml:space="preserve"> </w:t>
      </w:r>
      <w:r w:rsidRPr="00E475B2">
        <w:rPr>
          <w:rFonts w:ascii="Arial" w:hAnsi="Arial" w:cs="Arial"/>
        </w:rPr>
        <w:t>The Flex Account</w:t>
      </w:r>
      <w:r>
        <w:rPr>
          <w:rFonts w:ascii="Arial" w:hAnsi="Arial" w:cs="Arial"/>
          <w:b/>
        </w:rPr>
        <w:t xml:space="preserve">, </w:t>
      </w:r>
      <w:r w:rsidRPr="00E475B2">
        <w:rPr>
          <w:rFonts w:ascii="Arial" w:eastAsia="Times New Roman" w:hAnsi="Arial" w:cs="Arial"/>
          <w:color w:val="222222"/>
          <w:szCs w:val="19"/>
        </w:rPr>
        <w:t>enacted in the 2017 Session</w:t>
      </w:r>
      <w:r>
        <w:rPr>
          <w:rFonts w:ascii="Arial" w:eastAsia="Times New Roman" w:hAnsi="Arial" w:cs="Arial"/>
          <w:color w:val="222222"/>
          <w:szCs w:val="19"/>
        </w:rPr>
        <w:t>, allows the district to tr</w:t>
      </w:r>
      <w:r w:rsidRPr="00E475B2">
        <w:rPr>
          <w:rFonts w:ascii="Arial" w:eastAsia="Times New Roman" w:hAnsi="Arial" w:cs="Arial"/>
          <w:color w:val="222222"/>
          <w:szCs w:val="19"/>
        </w:rPr>
        <w:t xml:space="preserve">ansfer </w:t>
      </w:r>
      <w:r>
        <w:rPr>
          <w:rFonts w:ascii="Arial" w:eastAsia="Times New Roman" w:hAnsi="Arial" w:cs="Arial"/>
          <w:color w:val="222222"/>
          <w:szCs w:val="19"/>
        </w:rPr>
        <w:t xml:space="preserve">ending balances from </w:t>
      </w:r>
      <w:r w:rsidR="004D0F33">
        <w:rPr>
          <w:rFonts w:ascii="Arial" w:eastAsia="Times New Roman" w:hAnsi="Arial" w:cs="Arial"/>
          <w:color w:val="222222"/>
          <w:szCs w:val="19"/>
        </w:rPr>
        <w:t xml:space="preserve">these </w:t>
      </w:r>
      <w:r>
        <w:rPr>
          <w:rFonts w:ascii="Arial" w:eastAsia="Times New Roman" w:hAnsi="Arial" w:cs="Arial"/>
          <w:color w:val="222222"/>
          <w:szCs w:val="19"/>
        </w:rPr>
        <w:t>categorical funds</w:t>
      </w:r>
      <w:r w:rsidR="004D0F33">
        <w:rPr>
          <w:rFonts w:ascii="Arial" w:eastAsia="Times New Roman" w:hAnsi="Arial" w:cs="Arial"/>
          <w:color w:val="222222"/>
          <w:szCs w:val="19"/>
        </w:rPr>
        <w:t>:</w:t>
      </w:r>
      <w:r w:rsidR="00DE2821">
        <w:rPr>
          <w:rFonts w:ascii="Arial" w:eastAsia="Times New Roman" w:hAnsi="Arial" w:cs="Arial"/>
          <w:color w:val="222222"/>
          <w:szCs w:val="19"/>
        </w:rPr>
        <w:t xml:space="preserve"> </w:t>
      </w:r>
      <w:r w:rsidRPr="00E475B2">
        <w:rPr>
          <w:rFonts w:ascii="Arial" w:eastAsia="Times New Roman" w:hAnsi="Arial" w:cs="Arial"/>
          <w:color w:val="222222"/>
          <w:szCs w:val="19"/>
        </w:rPr>
        <w:t>professional development</w:t>
      </w:r>
      <w:r>
        <w:rPr>
          <w:rFonts w:ascii="Arial" w:eastAsia="Times New Roman" w:hAnsi="Arial" w:cs="Arial"/>
          <w:color w:val="222222"/>
          <w:szCs w:val="19"/>
        </w:rPr>
        <w:t xml:space="preserve"> supplement</w:t>
      </w:r>
      <w:r w:rsidRPr="00E475B2">
        <w:rPr>
          <w:rFonts w:ascii="Arial" w:eastAsia="Times New Roman" w:hAnsi="Arial" w:cs="Arial"/>
          <w:color w:val="222222"/>
          <w:szCs w:val="19"/>
        </w:rPr>
        <w:t>, home school assistance, preschool and a</w:t>
      </w:r>
      <w:r>
        <w:rPr>
          <w:rFonts w:ascii="Arial" w:eastAsia="Times New Roman" w:hAnsi="Arial" w:cs="Arial"/>
          <w:color w:val="222222"/>
          <w:szCs w:val="19"/>
        </w:rPr>
        <w:t>ny</w:t>
      </w:r>
      <w:r w:rsidRPr="00E475B2">
        <w:rPr>
          <w:rFonts w:ascii="Arial" w:eastAsia="Times New Roman" w:hAnsi="Arial" w:cs="Arial"/>
          <w:color w:val="222222"/>
          <w:szCs w:val="19"/>
        </w:rPr>
        <w:t xml:space="preserve"> discontinued fund</w:t>
      </w:r>
      <w:r>
        <w:rPr>
          <w:rFonts w:ascii="Arial" w:eastAsia="Times New Roman" w:hAnsi="Arial" w:cs="Arial"/>
          <w:color w:val="222222"/>
          <w:szCs w:val="19"/>
        </w:rPr>
        <w:t>. The school board must pass a resolution to expend the funds for a specific or any general fund purpose.</w:t>
      </w:r>
      <w:r w:rsidR="00DE2821">
        <w:rPr>
          <w:rFonts w:ascii="Arial" w:eastAsia="Times New Roman" w:hAnsi="Arial" w:cs="Arial"/>
          <w:color w:val="222222"/>
          <w:szCs w:val="19"/>
        </w:rPr>
        <w:t xml:space="preserve"> </w:t>
      </w:r>
      <w:r>
        <w:rPr>
          <w:rFonts w:ascii="Arial" w:eastAsia="Times New Roman" w:hAnsi="Arial" w:cs="Arial"/>
          <w:color w:val="222222"/>
          <w:szCs w:val="19"/>
        </w:rPr>
        <w:t xml:space="preserve">Contact ISFIS for additional specifics on the process and sample board resolutions. </w:t>
      </w:r>
    </w:p>
    <w:p w:rsidR="00E475B2" w:rsidRDefault="00DD4BEC" w:rsidP="00A42188">
      <w:pPr>
        <w:rPr>
          <w:rFonts w:ascii="Arial" w:hAnsi="Arial" w:cs="Arial"/>
        </w:rPr>
      </w:pPr>
      <w:r w:rsidRPr="003A4D0E">
        <w:rPr>
          <w:rFonts w:ascii="Arial" w:hAnsi="Arial" w:cs="Arial"/>
          <w:b/>
        </w:rPr>
        <w:t>At-risk/Dropout Prevention Funds:</w:t>
      </w:r>
      <w:r w:rsidRPr="00B1540A">
        <w:rPr>
          <w:rFonts w:ascii="Arial" w:hAnsi="Arial" w:cs="Arial"/>
        </w:rPr>
        <w:t xml:space="preserve"> 257.41 (2) (b)</w:t>
      </w:r>
      <w:r w:rsidR="00E475B2">
        <w:rPr>
          <w:rFonts w:ascii="Arial" w:hAnsi="Arial" w:cs="Arial"/>
        </w:rPr>
        <w:t xml:space="preserve"> The professional development portion of </w:t>
      </w:r>
      <w:proofErr w:type="spellStart"/>
      <w:r w:rsidR="00FD6C0F">
        <w:rPr>
          <w:rFonts w:ascii="Arial" w:hAnsi="Arial" w:cs="Arial"/>
        </w:rPr>
        <w:t>EdAssess</w:t>
      </w:r>
      <w:proofErr w:type="spellEnd"/>
      <w:r w:rsidR="00E475B2">
        <w:rPr>
          <w:rFonts w:ascii="Arial" w:hAnsi="Arial" w:cs="Arial"/>
        </w:rPr>
        <w:t xml:space="preserve">, </w:t>
      </w:r>
      <w:proofErr w:type="spellStart"/>
      <w:r w:rsidR="00FD6C0F">
        <w:rPr>
          <w:rFonts w:ascii="Arial" w:hAnsi="Arial" w:cs="Arial"/>
        </w:rPr>
        <w:t>EdFolio</w:t>
      </w:r>
      <w:proofErr w:type="spellEnd"/>
      <w:r w:rsidR="00E475B2">
        <w:rPr>
          <w:rFonts w:ascii="Arial" w:hAnsi="Arial" w:cs="Arial"/>
        </w:rPr>
        <w:t xml:space="preserve">, and </w:t>
      </w:r>
      <w:proofErr w:type="spellStart"/>
      <w:r w:rsidR="00E475B2">
        <w:rPr>
          <w:rFonts w:ascii="Arial" w:hAnsi="Arial" w:cs="Arial"/>
        </w:rPr>
        <w:t>WriteToLearn</w:t>
      </w:r>
      <w:proofErr w:type="spellEnd"/>
      <w:r w:rsidR="00E475B2">
        <w:rPr>
          <w:rFonts w:ascii="Arial" w:hAnsi="Arial" w:cs="Arial"/>
        </w:rPr>
        <w:t xml:space="preserve"> could be paid from at-risk/dropout prevention if targeted instruction and use of data to monitor implementation is specific to teachers working with at-risk students.</w:t>
      </w:r>
      <w:r w:rsidR="00DE2821">
        <w:rPr>
          <w:rFonts w:ascii="Arial" w:hAnsi="Arial" w:cs="Arial"/>
        </w:rPr>
        <w:t xml:space="preserve"> </w:t>
      </w:r>
      <w:proofErr w:type="spellStart"/>
      <w:r w:rsidR="00FD6C0F">
        <w:rPr>
          <w:rFonts w:ascii="Arial" w:hAnsi="Arial" w:cs="Arial"/>
        </w:rPr>
        <w:t>EdInsights</w:t>
      </w:r>
      <w:proofErr w:type="spellEnd"/>
      <w:r w:rsidR="004D0F33">
        <w:rPr>
          <w:rFonts w:ascii="Arial" w:hAnsi="Arial" w:cs="Arial"/>
        </w:rPr>
        <w:t xml:space="preserve"> would be a powerful</w:t>
      </w:r>
      <w:r w:rsidR="00545A5D">
        <w:rPr>
          <w:rFonts w:ascii="Arial" w:hAnsi="Arial" w:cs="Arial"/>
        </w:rPr>
        <w:t xml:space="preserve"> </w:t>
      </w:r>
      <w:r w:rsidR="004D0F33">
        <w:rPr>
          <w:rFonts w:ascii="Arial" w:hAnsi="Arial" w:cs="Arial"/>
        </w:rPr>
        <w:t>tool</w:t>
      </w:r>
      <w:r w:rsidR="00545A5D">
        <w:rPr>
          <w:rFonts w:ascii="Arial" w:hAnsi="Arial" w:cs="Arial"/>
        </w:rPr>
        <w:t xml:space="preserve"> to monitor interventions and instructional changes specific to at-risk students, too.</w:t>
      </w:r>
    </w:p>
    <w:p w:rsidR="00E475B2" w:rsidRPr="00654FCE" w:rsidRDefault="00DD4BEC" w:rsidP="00654FCE">
      <w:pPr>
        <w:ind w:left="720"/>
        <w:rPr>
          <w:rFonts w:ascii="Arial" w:hAnsi="Arial" w:cs="Arial"/>
          <w:sz w:val="20"/>
        </w:rPr>
      </w:pPr>
      <w:r w:rsidRPr="00545A5D">
        <w:rPr>
          <w:rFonts w:ascii="Arial" w:hAnsi="Arial" w:cs="Arial"/>
          <w:sz w:val="20"/>
        </w:rPr>
        <w:t xml:space="preserve">b. </w:t>
      </w:r>
      <w:r w:rsidR="00E475B2" w:rsidRPr="00545A5D">
        <w:rPr>
          <w:rFonts w:ascii="Arial" w:hAnsi="Arial" w:cs="Arial"/>
          <w:sz w:val="20"/>
        </w:rPr>
        <w:t>“</w:t>
      </w:r>
      <w:r w:rsidRPr="00545A5D">
        <w:rPr>
          <w:rFonts w:ascii="Arial" w:hAnsi="Arial" w:cs="Arial"/>
          <w:sz w:val="20"/>
        </w:rPr>
        <w:t>Professional development for all teachers, counselors, and staff identified in paragraph “a” who are working with at-risk students under a program or an alternative school setting</w:t>
      </w:r>
      <w:r w:rsidR="00E475B2" w:rsidRPr="00545A5D">
        <w:rPr>
          <w:rFonts w:ascii="Arial" w:hAnsi="Arial" w:cs="Arial"/>
          <w:sz w:val="20"/>
        </w:rPr>
        <w:t>.</w:t>
      </w:r>
    </w:p>
    <w:p w:rsidR="00A42188" w:rsidRDefault="00E475B2">
      <w:r w:rsidRPr="00E475B2">
        <w:rPr>
          <w:rFonts w:ascii="Arial" w:hAnsi="Arial" w:cs="Arial"/>
          <w:b/>
        </w:rPr>
        <w:t xml:space="preserve">Special Education Funds: </w:t>
      </w:r>
      <w:r>
        <w:rPr>
          <w:rFonts w:ascii="Arial" w:hAnsi="Arial" w:cs="Arial"/>
        </w:rPr>
        <w:t xml:space="preserve">Special education weighting may be used for things specifically mentioned in student Individualized Education Plan (IEP), many of which require progress monitoring, intervention monitoring, communicating status with parents, etc., all of which </w:t>
      </w:r>
      <w:proofErr w:type="spellStart"/>
      <w:r w:rsidR="00FD6C0F">
        <w:rPr>
          <w:rFonts w:ascii="Arial" w:hAnsi="Arial" w:cs="Arial"/>
        </w:rPr>
        <w:t>EdInsights</w:t>
      </w:r>
      <w:proofErr w:type="spellEnd"/>
      <w:r w:rsidR="004D0F33">
        <w:rPr>
          <w:rFonts w:ascii="Arial" w:hAnsi="Arial" w:cs="Arial"/>
        </w:rPr>
        <w:t xml:space="preserve">, </w:t>
      </w:r>
      <w:proofErr w:type="spellStart"/>
      <w:r w:rsidR="00FD6C0F">
        <w:rPr>
          <w:rFonts w:ascii="Arial" w:hAnsi="Arial" w:cs="Arial"/>
        </w:rPr>
        <w:t>EdAssess</w:t>
      </w:r>
      <w:proofErr w:type="spellEnd"/>
      <w:r w:rsidR="004D0F33">
        <w:rPr>
          <w:rFonts w:ascii="Arial" w:hAnsi="Arial" w:cs="Arial"/>
        </w:rPr>
        <w:t xml:space="preserve">, ad </w:t>
      </w:r>
      <w:proofErr w:type="spellStart"/>
      <w:r w:rsidR="004D0F33">
        <w:rPr>
          <w:rFonts w:ascii="Arial" w:hAnsi="Arial" w:cs="Arial"/>
        </w:rPr>
        <w:t>WriteToLearn</w:t>
      </w:r>
      <w:proofErr w:type="spellEnd"/>
      <w:r w:rsidR="004D0F33">
        <w:rPr>
          <w:rFonts w:ascii="Arial" w:hAnsi="Arial" w:cs="Arial"/>
        </w:rPr>
        <w:t xml:space="preserve"> do</w:t>
      </w:r>
      <w:r>
        <w:rPr>
          <w:rFonts w:ascii="Arial" w:hAnsi="Arial" w:cs="Arial"/>
        </w:rPr>
        <w:t xml:space="preserve"> exceptionally well.</w:t>
      </w:r>
      <w:r w:rsidR="00DE2821">
        <w:rPr>
          <w:rFonts w:ascii="Arial" w:hAnsi="Arial" w:cs="Arial"/>
        </w:rPr>
        <w:t xml:space="preserve"> </w:t>
      </w:r>
      <w:r>
        <w:rPr>
          <w:rFonts w:ascii="Arial" w:hAnsi="Arial" w:cs="Arial"/>
        </w:rPr>
        <w:t xml:space="preserve">Similar to Title funding, if </w:t>
      </w:r>
      <w:proofErr w:type="spellStart"/>
      <w:r w:rsidR="00FD6C0F">
        <w:rPr>
          <w:rFonts w:ascii="Arial" w:hAnsi="Arial" w:cs="Arial"/>
        </w:rPr>
        <w:t>EdInsights</w:t>
      </w:r>
      <w:proofErr w:type="spellEnd"/>
      <w:r>
        <w:rPr>
          <w:rFonts w:ascii="Arial" w:hAnsi="Arial" w:cs="Arial"/>
        </w:rPr>
        <w:t xml:space="preserve"> becomes a building wide or district wide tool for all student monitoring, then the special education funds may not be applicable, but starting a pilot project in special education when appropriate for several student IEPs would be a nice way for staff t</w:t>
      </w:r>
      <w:r w:rsidR="00545A5D">
        <w:rPr>
          <w:rFonts w:ascii="Arial" w:hAnsi="Arial" w:cs="Arial"/>
        </w:rPr>
        <w:t>o get experience with the</w:t>
      </w:r>
      <w:r w:rsidR="004D0F33">
        <w:rPr>
          <w:rFonts w:ascii="Arial" w:hAnsi="Arial" w:cs="Arial"/>
        </w:rPr>
        <w:t>se</w:t>
      </w:r>
      <w:r w:rsidR="00545A5D">
        <w:rPr>
          <w:rFonts w:ascii="Arial" w:hAnsi="Arial" w:cs="Arial"/>
        </w:rPr>
        <w:t xml:space="preserve"> tool</w:t>
      </w:r>
      <w:r w:rsidR="004D0F33">
        <w:rPr>
          <w:rFonts w:ascii="Arial" w:hAnsi="Arial" w:cs="Arial"/>
        </w:rPr>
        <w:t>s</w:t>
      </w:r>
      <w:r w:rsidR="00545A5D">
        <w:rPr>
          <w:rFonts w:ascii="Arial" w:hAnsi="Arial" w:cs="Arial"/>
        </w:rPr>
        <w:t>.</w:t>
      </w:r>
    </w:p>
    <w:sectPr w:rsidR="00A42188" w:rsidSect="00654FCE">
      <w:headerReference w:type="default" r:id="rId13"/>
      <w:pgSz w:w="12240" w:h="15840"/>
      <w:pgMar w:top="144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71" w:rsidRDefault="00992571" w:rsidP="00545A5D">
      <w:pPr>
        <w:spacing w:after="0" w:line="240" w:lineRule="auto"/>
      </w:pPr>
      <w:r>
        <w:separator/>
      </w:r>
    </w:p>
  </w:endnote>
  <w:endnote w:type="continuationSeparator" w:id="0">
    <w:p w:rsidR="00992571" w:rsidRDefault="00992571" w:rsidP="00545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71" w:rsidRDefault="00992571" w:rsidP="00545A5D">
      <w:pPr>
        <w:spacing w:after="0" w:line="240" w:lineRule="auto"/>
      </w:pPr>
      <w:r>
        <w:separator/>
      </w:r>
    </w:p>
  </w:footnote>
  <w:footnote w:type="continuationSeparator" w:id="0">
    <w:p w:rsidR="00992571" w:rsidRDefault="00992571" w:rsidP="00545A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A5D" w:rsidRDefault="00DE2821" w:rsidP="004D0F33">
    <w:pPr>
      <w:pStyle w:val="Header"/>
      <w:jc w:val="right"/>
    </w:pPr>
    <w:r>
      <w:rPr>
        <w:b/>
        <w:sz w:val="32"/>
        <w:szCs w:val="32"/>
      </w:rPr>
      <w:t xml:space="preserve">  </w:t>
    </w:r>
    <w:r w:rsidR="004D0F33">
      <w:rPr>
        <w:b/>
        <w:sz w:val="32"/>
        <w:szCs w:val="32"/>
      </w:rPr>
      <w:t xml:space="preserve"> </w:t>
    </w:r>
    <w:r w:rsidR="00545A5D" w:rsidRPr="004D0F33">
      <w:rPr>
        <w:b/>
        <w:sz w:val="32"/>
        <w:szCs w:val="32"/>
      </w:rPr>
      <w:t>Funding Sources for School Improvement Tools</w:t>
    </w:r>
    <w:r>
      <w:rPr>
        <w:sz w:val="24"/>
      </w:rPr>
      <w:t xml:space="preserve">    </w:t>
    </w:r>
    <w:r w:rsidR="00545A5D">
      <w:rPr>
        <w:noProof/>
      </w:rPr>
      <w:drawing>
        <wp:inline distT="0" distB="0" distL="0" distR="0" wp14:anchorId="77B480AD" wp14:editId="62B95A8A">
          <wp:extent cx="1352697" cy="57467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7008" cy="6104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92D24"/>
    <w:multiLevelType w:val="multilevel"/>
    <w:tmpl w:val="DE74A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188"/>
    <w:rsid w:val="0006229D"/>
    <w:rsid w:val="001B7AD6"/>
    <w:rsid w:val="003A4D0E"/>
    <w:rsid w:val="003D6A9D"/>
    <w:rsid w:val="00402A51"/>
    <w:rsid w:val="004805D5"/>
    <w:rsid w:val="004D0F33"/>
    <w:rsid w:val="004E5B36"/>
    <w:rsid w:val="00545A5D"/>
    <w:rsid w:val="00654FCE"/>
    <w:rsid w:val="006950EF"/>
    <w:rsid w:val="007A3CFC"/>
    <w:rsid w:val="007E2213"/>
    <w:rsid w:val="00992571"/>
    <w:rsid w:val="00A42188"/>
    <w:rsid w:val="00B1540A"/>
    <w:rsid w:val="00B81281"/>
    <w:rsid w:val="00BD6F89"/>
    <w:rsid w:val="00CA606F"/>
    <w:rsid w:val="00CC73A8"/>
    <w:rsid w:val="00D67DBD"/>
    <w:rsid w:val="00DB4C1A"/>
    <w:rsid w:val="00DC454B"/>
    <w:rsid w:val="00DD4BEC"/>
    <w:rsid w:val="00DE2821"/>
    <w:rsid w:val="00E475B2"/>
    <w:rsid w:val="00E756CB"/>
    <w:rsid w:val="00F520BF"/>
    <w:rsid w:val="00FD6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7AA6AE2-E497-4FF8-8364-014C8072E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188"/>
    <w:rPr>
      <w:color w:val="0000FF"/>
      <w:u w:val="single"/>
    </w:rPr>
  </w:style>
  <w:style w:type="paragraph" w:styleId="Header">
    <w:name w:val="header"/>
    <w:basedOn w:val="Normal"/>
    <w:link w:val="HeaderChar"/>
    <w:uiPriority w:val="99"/>
    <w:unhideWhenUsed/>
    <w:rsid w:val="00545A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A5D"/>
  </w:style>
  <w:style w:type="paragraph" w:styleId="Footer">
    <w:name w:val="footer"/>
    <w:basedOn w:val="Normal"/>
    <w:link w:val="FooterChar"/>
    <w:uiPriority w:val="99"/>
    <w:unhideWhenUsed/>
    <w:rsid w:val="00545A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08712">
      <w:bodyDiv w:val="1"/>
      <w:marLeft w:val="0"/>
      <w:marRight w:val="0"/>
      <w:marTop w:val="0"/>
      <w:marBottom w:val="0"/>
      <w:divBdr>
        <w:top w:val="none" w:sz="0" w:space="0" w:color="auto"/>
        <w:left w:val="none" w:sz="0" w:space="0" w:color="auto"/>
        <w:bottom w:val="none" w:sz="0" w:space="0" w:color="auto"/>
        <w:right w:val="none" w:sz="0" w:space="0" w:color="auto"/>
      </w:divBdr>
      <w:divsChild>
        <w:div w:id="1724671974">
          <w:marLeft w:val="0"/>
          <w:marRight w:val="0"/>
          <w:marTop w:val="0"/>
          <w:marBottom w:val="0"/>
          <w:divBdr>
            <w:top w:val="none" w:sz="0" w:space="0" w:color="auto"/>
            <w:left w:val="none" w:sz="0" w:space="0" w:color="auto"/>
            <w:bottom w:val="none" w:sz="0" w:space="0" w:color="auto"/>
            <w:right w:val="none" w:sz="0" w:space="0" w:color="auto"/>
          </w:divBdr>
        </w:div>
        <w:div w:id="251012784">
          <w:marLeft w:val="0"/>
          <w:marRight w:val="0"/>
          <w:marTop w:val="0"/>
          <w:marBottom w:val="0"/>
          <w:divBdr>
            <w:top w:val="none" w:sz="0" w:space="0" w:color="auto"/>
            <w:left w:val="none" w:sz="0" w:space="0" w:color="auto"/>
            <w:bottom w:val="none" w:sz="0" w:space="0" w:color="auto"/>
            <w:right w:val="none" w:sz="0" w:space="0" w:color="auto"/>
          </w:divBdr>
        </w:div>
        <w:div w:id="1517110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eiowa.gov/sites/files/ed/documents/Physical%20Plant%20and%20Equipment%20FAQ.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s.iowa.gov/docs/code/301.pdf" TargetMode="External"/><Relationship Id="rId12" Type="http://schemas.openxmlformats.org/officeDocument/2006/relationships/hyperlink" Target="https://www.legis.iowa.gov/docs/code/257.1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garet@iowaschoolfinance.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egis.iowa.gov/docs/code/284.6.pdf" TargetMode="External"/><Relationship Id="rId4" Type="http://schemas.openxmlformats.org/officeDocument/2006/relationships/webSettings" Target="webSettings.xml"/><Relationship Id="rId9" Type="http://schemas.openxmlformats.org/officeDocument/2006/relationships/hyperlink" Target="https://educateiowa.gov/pk-12/every-student-succeeds-act/essa-guidance-and-alloca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2021-12-07T17:33:00Z</dcterms:created>
  <dcterms:modified xsi:type="dcterms:W3CDTF">2021-12-07T17:33:00Z</dcterms:modified>
</cp:coreProperties>
</file>